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7da5fdae804495" /></Relationships>
</file>

<file path=word/document.xml><?xml version="1.0" encoding="utf-8"?>
<w:document xmlns:w="http://schemas.openxmlformats.org/wordprocessingml/2006/main">
  <w:body>
    <w:p>
      <w:r>
        <w:t>H-0914.1</w:t>
      </w:r>
    </w:p>
    <w:p>
      <w:pPr>
        <w:jc w:val="center"/>
      </w:pPr>
      <w:r>
        <w:t>_______________________________________________</w:t>
      </w:r>
    </w:p>
    <w:p/>
    <w:p>
      <w:pPr>
        <w:jc w:val="center"/>
      </w:pPr>
      <w:r>
        <w:rPr>
          <w:b/>
        </w:rPr>
        <w:t>HOUSE BILL 1344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Nealey, Doglio, Springer, Frame, Riccelli, Appleton, Ryu, Ormsby, and Goodman</w:t>
      </w:r>
    </w:p>
    <w:p/>
    <w:p>
      <w:r>
        <w:rPr>
          <w:t xml:space="preserve">Read first time 01/18/17.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which a bond levy may be increased; amending RCW 84.55.050;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2009 c 551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 the period for which the increased levies are made </w:t>
      </w:r>
      <w:r>
        <w:t>((</w:t>
      </w:r>
      <w:r>
        <w:rPr>
          <w:strike/>
        </w:rPr>
        <w:t xml:space="preserve">shall</w:t>
      </w:r>
      <w:r>
        <w:t>))</w:t>
      </w:r>
      <w:r>
        <w:rPr/>
        <w:t xml:space="preserve"> </w:t>
      </w:r>
      <w:r>
        <w:rPr>
          <w:u w:val="single"/>
        </w:rPr>
        <w:t xml:space="preserve">may</w:t>
      </w:r>
      <w:r>
        <w:rPr/>
        <w:t xml:space="preserve"> not exceed </w:t>
      </w:r>
      <w:r>
        <w:t>((</w:t>
      </w:r>
      <w:r>
        <w:rPr>
          <w:strike/>
        </w:rPr>
        <w:t xml:space="preserve">nine</w:t>
      </w:r>
      <w:r>
        <w:t>))</w:t>
      </w:r>
      <w:r>
        <w:rPr/>
        <w:t xml:space="preserve"> </w:t>
      </w:r>
      <w:r>
        <w:rPr>
          <w:u w:val="single"/>
        </w:rPr>
        <w:t xml:space="preserve">thirty</w:t>
      </w:r>
      <w:r>
        <w:rPr/>
        <w:t xml:space="preserv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b9263b612d624c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41eb9f4a34323" /><Relationship Type="http://schemas.openxmlformats.org/officeDocument/2006/relationships/footer" Target="/word/footer.xml" Id="Rb9263b612d624c1c" /></Relationships>
</file>