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3a05b44a04ee6" /></Relationships>
</file>

<file path=word/document.xml><?xml version="1.0" encoding="utf-8"?>
<w:document xmlns:w="http://schemas.openxmlformats.org/wordprocessingml/2006/main">
  <w:body>
    <w:p>
      <w:r>
        <w:t>H-2012.1</w:t>
      </w:r>
    </w:p>
    <w:p>
      <w:pPr>
        <w:jc w:val="center"/>
      </w:pPr>
      <w:r>
        <w:t>_______________________________________________</w:t>
      </w:r>
    </w:p>
    <w:p/>
    <w:p>
      <w:pPr>
        <w:jc w:val="center"/>
      </w:pPr>
      <w:r>
        <w:rPr>
          <w:b/>
        </w:rPr>
        <w:t>SUBSTITUTE HOUSE BILL 1439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Pollet, Haler, Tarleton, Fey, Sells, Orwall, Ryu, Stanford, and Dolan)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28B.85.020, 28B.85.090, 28B.85.100, 28C.10.050, 28C.10.110, and 28C.10.130; adding new sections to chapter 28B.85 RCW; adding new sections to chapter 28C.10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student achievement council must continue administering the two-part study of for-profit degree-granting institutions and private vocational schools that was authorized under section 609, chapter 36, Laws of 2016 sp. sess.</w:t>
      </w:r>
      <w:r>
        <w:rPr/>
        <w:t xml:space="preserve">.</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w:t>
      </w:r>
      <w:r>
        <w:rPr>
          <w:u w:val="single"/>
        </w:rPr>
        <w:t xml:space="preserve">Shall require that a degree-granting institution authorized to operate under this chapter and any agent of the institution, shall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w:t>
      </w:r>
    </w:p>
    <w:p>
      <w:pPr>
        <w:spacing w:before="0" w:after="0" w:line="408" w:lineRule="exact"/>
        <w:ind w:left="0" w:right="0" w:firstLine="576"/>
        <w:jc w:val="left"/>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6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spacing w:before="0" w:after="0" w:line="408" w:lineRule="exact"/>
        <w:ind w:left="0" w:right="0" w:firstLine="576"/>
        <w:jc w:val="left"/>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and each student injured by an unfair business practice,</w:t>
      </w:r>
      <w:r>
        <w:rPr/>
        <w:t xml:space="preserve"> constitutes a separate violation. The fine may be imposed by the council or by any court of competent jurisdiction.</w:t>
      </w:r>
    </w:p>
    <w:p>
      <w:pPr>
        <w:spacing w:before="0" w:after="0" w:line="408" w:lineRule="exact"/>
        <w:ind w:left="0" w:right="0" w:firstLine="576"/>
        <w:jc w:val="left"/>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degree-granting institution authorized to operate under this chapter that is found to be in violation of this chapter including, but not limited to, having engaged in a significant number of unfair business practices.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Fail to continue job placement services promised to enrollees or graduates in the event the institution is sold or reduces any programs or services;</w:t>
      </w:r>
    </w:p>
    <w:p>
      <w:pPr>
        <w:spacing w:before="0" w:after="0" w:line="408" w:lineRule="exact"/>
        <w:ind w:left="0" w:right="0" w:firstLine="576"/>
        <w:jc w:val="left"/>
      </w:pPr>
      <w:r>
        <w:rPr/>
        <w:t xml:space="preserve">(c) Place a current student or exiter of a program in a short</w:t>
      </w:r>
      <w:r>
        <w:rPr/>
        <w:noBreakHyphen/>
      </w:r>
      <w:r>
        <w:rPr/>
        <w:t xml:space="preserve">term job:</w:t>
      </w:r>
    </w:p>
    <w:p>
      <w:pPr>
        <w:spacing w:before="0" w:after="0" w:line="408" w:lineRule="exact"/>
        <w:ind w:left="0" w:right="0" w:firstLine="576"/>
        <w:jc w:val="left"/>
      </w:pPr>
      <w:r>
        <w:rPr/>
        <w:t xml:space="preserve">(i) That is not relevant to the student's training, in order to meet reporting requirements under state law; or</w:t>
      </w:r>
    </w:p>
    <w:p>
      <w:pPr>
        <w:spacing w:before="0" w:after="0" w:line="408" w:lineRule="exact"/>
        <w:ind w:left="0" w:right="0" w:firstLine="576"/>
        <w:jc w:val="left"/>
      </w:pPr>
      <w:r>
        <w:rPr/>
        <w:t xml:space="preserve">(ii) Where the placement is done for the purpose of reporting the current student or an exiter of a program as employed, in order to meet reporting requirements under state law;</w:t>
      </w:r>
    </w:p>
    <w:p>
      <w:pPr>
        <w:spacing w:before="0" w:after="0" w:line="408" w:lineRule="exact"/>
        <w:ind w:left="0" w:right="0" w:firstLine="576"/>
        <w:jc w:val="left"/>
      </w:pPr>
      <w:r>
        <w:rPr/>
        <w:t xml:space="preserve">(d) Use any official United States military logo in advertising or promotional materials; or</w:t>
      </w:r>
    </w:p>
    <w:p>
      <w:pPr>
        <w:spacing w:before="0" w:after="0" w:line="408" w:lineRule="exact"/>
        <w:ind w:left="0" w:right="0" w:firstLine="576"/>
        <w:jc w:val="left"/>
      </w:pPr>
      <w:r>
        <w:rPr/>
        <w:t xml:space="preserve">(e) Violate the provision of RCW 28B.85.020(1)(b) regarding the sale of, or inducing of students to obtain, specific consumer student loan products.</w:t>
      </w:r>
    </w:p>
    <w:p>
      <w:pPr>
        <w:spacing w:before="0" w:after="0" w:line="408" w:lineRule="exact"/>
        <w:ind w:left="0" w:right="0" w:firstLine="576"/>
        <w:jc w:val="left"/>
      </w:pPr>
      <w:r>
        <w:rPr/>
        <w:t xml:space="preserve">(3) For the purposes of implementing this section, the council shall establish in rule definitions for the terms "short-term job," "part-time employment," "self-employment," and "underreported earnings." The definitions established must be consistent with how those terms are defined by the workforce training and education coordinating board pursuant to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If a degree-granting institution authorized to operate under this chapter presents data about its completion rates, employment rates, loan or indebtedness metrics, or its graduates' median hourly and annual earnings, the presentation of that data must be consistent with the methodology and procedures used by schools presenting data on the workforce training and education coordinating board's career bridge web site or the United States department of education, or other means to assure consistent and accurate reporting as determined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spacing w:before="0" w:after="0" w:line="408" w:lineRule="exact"/>
        <w:ind w:left="0" w:right="0" w:firstLine="576"/>
        <w:jc w:val="left"/>
      </w:pPr>
      <w:r>
        <w:rPr/>
        <w:t xml:space="preserve">(1) A degree-granting institution authorized to operate under this chapter must provide notice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council must provide the form and content of the notice required in this section. The notice must inform students that claims may be pursued by filing a complaint with the council or by filing a complaint pursuant to the consumer protection act and of the availability of any ombuds that may be established by the council to assist students in resolving concerns.</w:t>
      </w:r>
    </w:p>
    <w:p>
      <w:pPr>
        <w:spacing w:before="0" w:after="0" w:line="408" w:lineRule="exact"/>
        <w:ind w:left="0" w:right="0" w:firstLine="576"/>
        <w:jc w:val="left"/>
      </w:pPr>
      <w:r>
        <w:rPr/>
        <w:t xml:space="preserve">(3) The council may direct institutions to post the notice in a conspicuous location within the institution and on any web site maintained by the institution and to send the notices by mail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presentation of that data must be consistent with the methodology and procedures used by schools presenting data on the agency's career bridge web site or the United States department of education or other means to assure consistent and accurate reporting as determined by the agency. In those cases where the agency does not have information calculated for the career bridge web site on a school or program, the agency shall establish procedures and methodology and required accompanying descriptive material for any alternative data posted</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(3) does not include merely having an interest in students with loans enrolling in the institution or assisting students with financial aid matters. For purposes of this subsection (3),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methodology and procedures for presenting such information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w:t>
      </w:r>
    </w:p>
    <w:p>
      <w:pPr>
        <w:spacing w:before="0" w:after="0" w:line="408" w:lineRule="exact"/>
        <w:ind w:left="0" w:right="0" w:firstLine="576"/>
        <w:jc w:val="left"/>
      </w:pPr>
      <w:r>
        <w:rPr>
          <w:u w:val="single"/>
        </w:rPr>
        <w:t xml:space="preserve">(n) Place a current student or exiter of a program in a </w:t>
      </w:r>
      <w:r>
        <w:rPr>
          <w:u w:val="single"/>
        </w:rPr>
        <w:t xml:space="preserve">short-term</w:t>
      </w:r>
      <w:r>
        <w:rPr>
          <w:u w:val="single"/>
        </w:rPr>
        <w:t xml:space="preserve"> job:</w:t>
      </w:r>
    </w:p>
    <w:p>
      <w:pPr>
        <w:spacing w:before="0" w:after="0" w:line="408" w:lineRule="exact"/>
        <w:ind w:left="0" w:right="0" w:firstLine="576"/>
        <w:jc w:val="left"/>
      </w:pPr>
      <w:r>
        <w:rPr>
          <w:u w:val="single"/>
        </w:rPr>
        <w:t xml:space="preserve">(i) That is not relevant to the student's training in order to meet reporting requirements under state or federal law; or</w:t>
      </w:r>
    </w:p>
    <w:p>
      <w:pPr>
        <w:spacing w:before="0" w:after="0" w:line="408" w:lineRule="exact"/>
        <w:ind w:left="0" w:right="0" w:firstLine="576"/>
        <w:jc w:val="left"/>
      </w:pPr>
      <w:r>
        <w:rPr>
          <w:u w:val="single"/>
        </w:rPr>
        <w:t xml:space="preserve">(ii) Where the placement is done for the purpose of reporting the current student or an exiter of a program as employed, in order to meet reporting requirements under state or federal law; or</w:t>
      </w:r>
    </w:p>
    <w:p>
      <w:pPr>
        <w:spacing w:before="0" w:after="0" w:line="408" w:lineRule="exact"/>
        <w:ind w:left="0" w:right="0" w:firstLine="576"/>
        <w:jc w:val="left"/>
      </w:pPr>
      <w:r>
        <w:rPr>
          <w:u w:val="single"/>
        </w:rPr>
        <w:t xml:space="preserve">(o) Use any official United States military logos in advertising or promotional materials</w:t>
      </w:r>
      <w:r>
        <w:rPr/>
        <w:t xml:space="preserve">.</w:t>
      </w:r>
    </w:p>
    <w:p>
      <w:pPr>
        <w:spacing w:before="0" w:after="0" w:line="408" w:lineRule="exact"/>
        <w:ind w:left="0" w:right="0" w:firstLine="576"/>
        <w:jc w:val="left"/>
      </w:pPr>
      <w:r>
        <w:rPr>
          <w:u w:val="single"/>
        </w:rPr>
        <w:t xml:space="preserve">(3) For the purposes of implementing this section, the agency shall establish in rule definitions for the terms "short-term job," "part-time employment," "self-employment," and "underreported earnings." The definitions established must be consistent with how those terms are defined by the student achievement council pursuant to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spacing w:before="0" w:after="0" w:line="408" w:lineRule="exact"/>
        <w:ind w:left="0" w:right="0" w:firstLine="576"/>
        <w:jc w:val="left"/>
      </w:pPr>
      <w:r>
        <w:rPr/>
        <w:t xml:space="preserve">(1) Private vocational schools shall provide notices regarding students' rights under this chapter, any applicable federal law, and the complaint procedures in RCW 28C.10.120: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agency must provide the form and content of the notice required in this section. The notice must inform students how to contact the office of the ombuds for advice and mediation regarding concerns, and inform students that claims may be pursued by filing a complaint with the agency or by filing a complaint pursuant to RCW 19.86.020.</w:t>
      </w:r>
    </w:p>
    <w:p>
      <w:pPr>
        <w:spacing w:before="0" w:after="0" w:line="408" w:lineRule="exact"/>
        <w:ind w:left="0" w:right="0" w:firstLine="576"/>
        <w:jc w:val="left"/>
      </w:pPr>
      <w:r>
        <w:rPr/>
        <w:t xml:space="preserve">(3) The agency may direct institutions to post the notices in a conspicuous location within the institution and on its web sites and to send the notices by mail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 degree-granting institution authorized to operate under this chapter.</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The council must develop a form for the educational institutions to use to report compliance by July 1, 2018. Educational institutions must report compliance with the student achievement council at least annually beginning January 1, 2019.</w:t>
      </w:r>
    </w:p>
    <w:p>
      <w:pPr>
        <w:spacing w:before="0" w:after="0" w:line="408" w:lineRule="exact"/>
        <w:ind w:left="0" w:right="0" w:firstLine="576"/>
        <w:jc w:val="left"/>
      </w:pPr>
      <w:r>
        <w:rPr/>
        <w:t xml:space="preserve">(9) Beginning December 1, 2019, and biannually thereafter until December 25, 2025, the council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 private vocational school operating under this chapter.</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The agency must develop a form for the educational institutions to use to report compliance by July 1, 2018. Educational institutions must report compliance with the agency at least annually beginning January 1, 2019.</w:t>
      </w:r>
    </w:p>
    <w:p>
      <w:pPr>
        <w:spacing w:before="0" w:after="0" w:line="408" w:lineRule="exact"/>
        <w:ind w:left="0" w:right="0" w:firstLine="576"/>
        <w:jc w:val="left"/>
      </w:pPr>
      <w:r>
        <w:rPr/>
        <w:t xml:space="preserve">(9) Beginning December 1, 2019, and biannually thereafter until December 25, 2025, the agency must submit a report in compliance with RCW 43.01.036 to the legislature that details how the educational institutions are in compliance with this section.</w:t>
      </w:r>
    </w:p>
    <w:p/>
    <w:p>
      <w:pPr>
        <w:jc w:val="center"/>
      </w:pPr>
      <w:r>
        <w:rPr>
          <w:b/>
        </w:rPr>
        <w:t>--- END ---</w:t>
      </w:r>
    </w:p>
    <w:sectPr>
      <w:pgNumType w:start="1"/>
      <w:footerReference xmlns:r="http://schemas.openxmlformats.org/officeDocument/2006/relationships" r:id="R746cb1f4dce248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a4e5d9a0249b9" /><Relationship Type="http://schemas.openxmlformats.org/officeDocument/2006/relationships/footer" Target="/word/footer.xml" Id="R746cb1f4dce248db" /></Relationships>
</file>