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7a556aa864046" /></Relationships>
</file>

<file path=word/document.xml><?xml version="1.0" encoding="utf-8"?>
<w:document xmlns:w="http://schemas.openxmlformats.org/wordprocessingml/2006/main">
  <w:body>
    <w:p>
      <w:r>
        <w:t>H-0380.3</w:t>
      </w:r>
    </w:p>
    <w:p>
      <w:pPr>
        <w:jc w:val="center"/>
      </w:pPr>
      <w:r>
        <w:t>_______________________________________________</w:t>
      </w:r>
    </w:p>
    <w:p/>
    <w:p>
      <w:pPr>
        <w:jc w:val="center"/>
      </w:pPr>
      <w:r>
        <w:rPr>
          <w:b/>
        </w:rPr>
        <w:t>HOUSE BILL 1495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Muri, Sawyer, Sells, Jinkins, and Doglio</w:t>
      </w:r>
    </w:p>
    <w:p/>
    <w:p>
      <w:r>
        <w:rPr>
          <w:t xml:space="preserve">Read first time 01/20/17.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section to chapter 82.12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w:t>
      </w:r>
      <w:r>
        <w:rPr/>
        <w:t xml:space="preserve">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 82.14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 6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8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11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this chapter on the sale of or charge made for:</w:t>
      </w:r>
    </w:p>
    <w:p>
      <w:pPr>
        <w:spacing w:before="0" w:after="0" w:line="408" w:lineRule="exact"/>
        <w:ind w:left="0" w:right="0" w:firstLine="576"/>
        <w:jc w:val="left"/>
      </w:pPr>
      <w:r>
        <w:rPr/>
        <w:t xml:space="preserve">(a) Labor and services rendered in respect to construction or rehabilitation of a qualifying project located in a city; and</w:t>
      </w:r>
    </w:p>
    <w:p>
      <w:pPr>
        <w:spacing w:before="0" w:after="0" w:line="408" w:lineRule="exact"/>
        <w:ind w:left="0" w:right="0" w:firstLine="576"/>
        <w:jc w:val="left"/>
      </w:pPr>
      <w:r>
        <w:rPr/>
        <w:t xml:space="preserve">(b) Sales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purchaser claiming an exemption under this section must pay all applicable state and local sales taxes imposed under RCW 82.08.020 and this chapter on all purchases qualifying for the exemption.</w:t>
      </w:r>
    </w:p>
    <w:p>
      <w:pPr>
        <w:spacing w:before="0" w:after="0" w:line="408" w:lineRule="exact"/>
        <w:ind w:left="0" w:right="0" w:firstLine="576"/>
        <w:jc w:val="left"/>
      </w:pPr>
      <w:r>
        <w:rPr/>
        <w:t xml:space="preserve">(b) The amount of the exemption is one hundred percent of the local sales tax paid under this chapter for purchases qualifying under subsection (1) of this section, if the taxing authorities imposing taxes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tax for purchases qualifying under subsection (1) of this section has been paid, a purchaser may apply to the department for a remittance of local sales taxes.</w:t>
      </w:r>
    </w:p>
    <w:p>
      <w:pPr>
        <w:spacing w:before="0" w:after="0" w:line="408" w:lineRule="exact"/>
        <w:ind w:left="0" w:right="0" w:firstLine="576"/>
        <w:jc w:val="left"/>
      </w:pPr>
      <w:r>
        <w:rPr/>
        <w:t xml:space="preserve">(b) A purchaser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purchaser,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tangible personal property that will be incorporated as an ingredient or component of a qualifying project in a city during the course of the constructing or rehabilitating.</w:t>
      </w:r>
    </w:p>
    <w:p>
      <w:pPr>
        <w:spacing w:before="0" w:after="0" w:line="408" w:lineRule="exact"/>
        <w:ind w:left="0" w:right="0" w:firstLine="576"/>
        <w:jc w:val="left"/>
      </w:pPr>
      <w:r>
        <w:rPr/>
        <w:t xml:space="preserve">(2) The eligibility requirements, conditions, and definitions in sections 2, 3, 5, and 6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Upon approval by a county legislative authority, the value of new construction, conversion,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shall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of a qualifying project,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13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11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9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10 of this act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multiunit housing that conform to the requirements of this chapter, must publish on the city's web site, or in another format that is easily available to the public, annually by December 31st of each year, beginning in 2017,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8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original owner with the county assessor in accordance with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made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apply to taxes levied for collection in 2018 and thereafter.</w:t>
      </w:r>
    </w:p>
    <w:p/>
    <w:p>
      <w:pPr>
        <w:jc w:val="center"/>
      </w:pPr>
      <w:r>
        <w:rPr>
          <w:b/>
        </w:rPr>
        <w:t>--- END ---</w:t>
      </w:r>
    </w:p>
    <w:sectPr>
      <w:pgNumType w:start="1"/>
      <w:footerReference xmlns:r="http://schemas.openxmlformats.org/officeDocument/2006/relationships" r:id="Rf1b74b7e4a1d44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8e172d4934a8d" /><Relationship Type="http://schemas.openxmlformats.org/officeDocument/2006/relationships/footer" Target="/word/footer.xml" Id="Rf1b74b7e4a1d44c6" /></Relationships>
</file>