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f270ccd874024" /></Relationships>
</file>

<file path=word/document.xml><?xml version="1.0" encoding="utf-8"?>
<w:document xmlns:w="http://schemas.openxmlformats.org/wordprocessingml/2006/main">
  <w:body>
    <w:p>
      <w:r>
        <w:t>H-2144.1</w:t>
      </w:r>
    </w:p>
    <w:p>
      <w:pPr>
        <w:jc w:val="center"/>
      </w:pPr>
      <w:r>
        <w:t>_______________________________________________</w:t>
      </w:r>
    </w:p>
    <w:p/>
    <w:p>
      <w:pPr>
        <w:jc w:val="center"/>
      </w:pPr>
      <w:r>
        <w:rPr>
          <w:b/>
        </w:rPr>
        <w:t>SUBSTITUTE HOUSE BILL 1508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Stonier, Dolan, Ortiz-Self, Riccelli, Orwall, Peterson, Sawyer, Doglio, Gregerson, Slatter, Frame, Macri, Bergquist, Senn, Ryu, Kloba, Stanford, Sells, Farrell, Lovick, McBride, Pollet, Hudgins, Jinkins, Kagi, Appleton, Goodman, Tharinger, Clibborn, Ormsby, Cody, Santos, Fey, and Pettigrew)</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28A.235.150, and 28A.235.160;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fewer disciplinary incidents, better attendance, improved performance on standardized tests, and academic success evidenced through increased graduation rates.</w:t>
      </w:r>
    </w:p>
    <w:p>
      <w:pPr>
        <w:spacing w:before="0" w:after="0" w:line="408" w:lineRule="exact"/>
        <w:ind w:left="0" w:right="0" w:firstLine="576"/>
        <w:jc w:val="left"/>
      </w:pPr>
      <w:r>
        <w:rPr/>
        <w:t xml:space="preserve">(2) The legislature acknowledges that while many schools currently offer breakfast before the school day, and that many students have benefited from the elimination of lunch copays for qualifying students in kindergarten through third grade, there are significant numbers of students who come to school hungry or who lack financial resources to pay lunch copays.</w:t>
      </w:r>
    </w:p>
    <w:p>
      <w:pPr>
        <w:spacing w:before="0" w:after="0" w:line="408" w:lineRule="exact"/>
        <w:ind w:left="0" w:right="0" w:firstLine="576"/>
        <w:jc w:val="left"/>
      </w:pPr>
      <w:r>
        <w:rPr/>
        <w:t xml:space="preserve">(3) The legislature acknowledges also that existing school-related farm programs play an important role in helping students to better understanding the relationships between academics, food, farming, and good health.</w:t>
      </w:r>
    </w:p>
    <w:p>
      <w:pPr>
        <w:spacing w:before="0" w:after="0" w:line="408" w:lineRule="exact"/>
        <w:ind w:left="0" w:right="0" w:firstLine="576"/>
        <w:jc w:val="left"/>
      </w:pPr>
      <w:r>
        <w:rPr/>
        <w:t xml:space="preserve">(4) The legislature finds that the purpose of sections 1 through 12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w:t>
      </w:r>
    </w:p>
    <w:p>
      <w:pPr>
        <w:spacing w:before="0" w:after="0" w:line="408" w:lineRule="exact"/>
        <w:ind w:left="0" w:right="0" w:firstLine="576"/>
        <w:jc w:val="left"/>
      </w:pPr>
      <w:r>
        <w:rPr/>
        <w:t xml:space="preserve">(b) Increase support for the elimination of lunch copays for qualifying students in prekindergarten and in grades for which the copay remains; and</w:t>
      </w:r>
    </w:p>
    <w:p>
      <w:pPr>
        <w:spacing w:before="0" w:after="0" w:line="408" w:lineRule="exact"/>
        <w:ind w:left="0" w:right="0" w:firstLine="576"/>
        <w:jc w:val="left"/>
      </w:pPr>
      <w:r>
        <w:rPr/>
        <w:t xml:space="preserve">(c) Increase support for school-related farm programs that have proven successful in supporting students through policies that, among other benefits, promote student health and readiness through healthy local foods and school garden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5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7 of this act and except as provided in subsection (2) of this section, beginning in the 2018-19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2018-19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2018,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breakfast after the bell lighthouse project is established. The purpose of the pilot project is to promote best practices for designing, implementing, and operating breakfast after the bell programs by learning from experiences in schools of differing sizes.</w:t>
      </w:r>
    </w:p>
    <w:p>
      <w:pPr>
        <w:spacing w:before="0" w:after="0" w:line="408" w:lineRule="exact"/>
        <w:ind w:left="0" w:right="0" w:firstLine="576"/>
        <w:jc w:val="left"/>
      </w:pPr>
      <w:r>
        <w:rPr/>
        <w:t xml:space="preserve">(2) The office of the superintendent of public instruction must select four schools to participate in the pilot project: One high school with an enrollment of six hundred or more full-time equivalent students; one high school with an enrollment of fewer than three hundred full-time equivalent students; one elementary school with an enrollment of four hundred or more full-time equivalent students; and one elementary school with an enrollment of fewer than two hundred full-time equivalent students.</w:t>
      </w:r>
    </w:p>
    <w:p>
      <w:pPr>
        <w:spacing w:before="0" w:after="0" w:line="408" w:lineRule="exact"/>
        <w:ind w:left="0" w:right="0" w:firstLine="576"/>
        <w:jc w:val="left"/>
      </w:pPr>
      <w:r>
        <w:rPr/>
        <w:t xml:space="preserve">(3) The schools selected as lighthouses under this section must apply to the office of the superintendent of public instruction to participate in the pilot project. The selected schools, either by providing technical assistance or other guidance, must serve as resources and examples to other schools of how to successfully design, implement, and operate breakfast after the bell programs.</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If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as defined in section 2 of this act, must be considered instructional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5, chapter . . . , Laws of 2017 (sections 2 through 5 of this act) only in years in which funding is specifically provided for the purposes of chapter . . ., Laws of 2017 (this act), referencing chapter . . . , Laws of 2017 (this act) by bill or chapter number or statutory references, in a biennial or supplemental operating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2016-2017 biennial operating budget included funding for eliminating lunch copays for qualifying kindergarten through third grade students, and that extending this copay elimination to students in the fourth through twelfth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Subject to the availability of amounts appropriated for this specific purpose, beginning in the 2017-18 school year, school districts with school lunch programs must begin to eliminate lunch copays for students in prekindergarten through twelfth grade who qualify for reduced-price lunches. This phase out must, by the end of the 2018-19 school year, eliminate the lunch copay for all elementary school and prekindergarten students. The phasing out of the lunch copay for all other students must begin in the 2019-20 school year and be completed by the end of the 2020-21 school year.</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farm-to-school programs and small and direct marketing farm programs within school districts. In coordinating with the department of agriculture, the office of the superintendent of public instruction is encouraged to provide technical support and assistance, including outreach strategies and best practices, to school districts with or considering the establishment of farm-to-school programs and small and direct marketing farm programs within their district.</w:t>
      </w:r>
    </w:p>
    <w:p>
      <w:pPr>
        <w:spacing w:before="0" w:after="0" w:line="408" w:lineRule="exact"/>
        <w:ind w:left="0" w:right="0" w:firstLine="576"/>
        <w:jc w:val="left"/>
      </w:pPr>
      <w:r>
        <w:rPr/>
        <w:t xml:space="preserve">(2) Subject to the availability of amounts appropriated for this specific purpose, school districts may coordinate with the department of agriculture to promote and facilitate new and existing farm-to-school programs and small and direct marketing farm programs within their district. In coordinating with the department, school districts are encouraged to designate one or more staff members to be, with respect to farm-to-school programs and small and direct marketing farm programs, a single point of contact for the department of agriculture and the office of the superintendent of public instruction.</w:t>
      </w:r>
    </w:p>
    <w:p>
      <w:pPr>
        <w:spacing w:before="0" w:after="0" w:line="408" w:lineRule="exact"/>
        <w:ind w:left="0" w:right="0" w:firstLine="576"/>
        <w:jc w:val="left"/>
      </w:pPr>
      <w:r>
        <w:rPr/>
        <w:t xml:space="preserve">(3)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43a53e775d8542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ad2edec1a4ffa" /><Relationship Type="http://schemas.openxmlformats.org/officeDocument/2006/relationships/footer" Target="/word/footer.xml" Id="R43a53e775d854273" /></Relationships>
</file>