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12745ab584f0a" /></Relationships>
</file>

<file path=word/document.xml><?xml version="1.0" encoding="utf-8"?>
<w:document xmlns:w="http://schemas.openxmlformats.org/wordprocessingml/2006/main">
  <w:body>
    <w:p>
      <w:r>
        <w:t>H-0905.1</w:t>
      </w:r>
    </w:p>
    <w:p>
      <w:pPr>
        <w:jc w:val="center"/>
      </w:pPr>
      <w:r>
        <w:t>_______________________________________________</w:t>
      </w:r>
    </w:p>
    <w:p/>
    <w:p>
      <w:pPr>
        <w:jc w:val="center"/>
      </w:pPr>
      <w:r>
        <w:rPr>
          <w:b/>
        </w:rPr>
        <w:t>HOUSE BILL 1508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Dolan, Ortiz-Self, Riccelli, Orwall, Peterson, Sawyer, Doglio, Gregerson, Slatter, Frame, Macri, Bergquist, Senn, Ryu, Kloba, Stanford, Sells, Farrell, Lovick, McBride, Pollet, Hudgins, Jinkins, Kagi, Appleton, Goodman, Tharinger, Clibborn, Ormsby, Cody, Santos, Fey, and Pettigrew</w:t>
      </w:r>
    </w:p>
    <w:p/>
    <w:p>
      <w:r>
        <w:rPr>
          <w:t xml:space="preserve">Read first time 01/23/17.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health and readiness through meal and nutrition programs; amending RCW 28A.150.205, 28A.235.150, and 28A.235.160; adding new sections to chapter 28A.235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6 of this act and except as provided in subsection (2) of this section, beginning in the 2018-19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2018-19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When choosing foods to serve in a breakfast after the bell program, schools must give preference to foods that are healthful, fresh, and Washington grown.</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2018, the office of the superintendent of public instruction shall develop and distribute procedures and guidelines for the implementation of section 2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breakfast after the bell lighthouse project is established. The purpose of the pilot project is to promote best practices for designing, implementing, and operating breakfast after the bell programs by learning from experiences in schools of differing sizes.</w:t>
      </w:r>
    </w:p>
    <w:p>
      <w:pPr>
        <w:spacing w:before="0" w:after="0" w:line="408" w:lineRule="exact"/>
        <w:ind w:left="0" w:right="0" w:firstLine="576"/>
        <w:jc w:val="left"/>
      </w:pPr>
      <w:r>
        <w:rPr/>
        <w:t xml:space="preserve">(2) The office of the superintendent of public instruction must select four schools to participate in the pilot project: One high school with an enrollment of six hundred or more full-time equivalent students; one high school with an enrollment of fewer than three hundred full-time equivalent students; one elementary school with an enrollment of four hundred or more full-time equivalent students; and one elementary school with an enrollment of fewer than two hundred full-time equivalent students.</w:t>
      </w:r>
    </w:p>
    <w:p>
      <w:pPr>
        <w:spacing w:before="0" w:after="0" w:line="408" w:lineRule="exact"/>
        <w:ind w:left="0" w:right="0" w:firstLine="576"/>
        <w:jc w:val="left"/>
      </w:pPr>
      <w:r>
        <w:rPr/>
        <w:t xml:space="preserve">(3) The schools selected as lighthouses under this section must apply to the office of the superintendent of public instruction to participate in the pilot project. The selected schools, either by providing technical assistance or other guidance, must serve as resources and examples to other schools of how to successfully design, implement, and operate breakfast after the bell programs.</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If students are provided the opportunity to engage in educational activity concurrently with the consumption of breakfast, and the provision of breakfast allows the regular instructional program to continue functioning, the period of time designated for student participation in breakfast after the bell, as defined in section 1 of this act, must be considered instructional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1 through 4, chapter . . . , Laws of 2017 (sections 1 through 4 of this act) only in years in which funding is specifically provided for the purposes of chapter . . ., Laws of 2017 (this act), referencing chapter . . . , Laws of 2017 (this act) by bill or chapter number or statutory references, in a biennial or supplemental operating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challenges and difficulties of food insecurity affect Washington households throughout the state. The legislature recognizes also that many families rely on the food and nutritional benefits of reduced-price school lunches, and that hungry students face additional barriers to academic success.</w:t>
      </w:r>
    </w:p>
    <w:p>
      <w:pPr>
        <w:spacing w:before="0" w:after="0" w:line="408" w:lineRule="exact"/>
        <w:ind w:left="0" w:right="0" w:firstLine="576"/>
        <w:jc w:val="left"/>
      </w:pPr>
      <w:r>
        <w:rPr/>
        <w:t xml:space="preserve">The legislature further recognizes that the state's 2016-2017 biennial operating budget included funding for eliminating lunch copays for qualifying kindergarten through third grade students, and that extending this copay elimination to students in the fourth through twelfth grades is an appropriate and cost-effective way to promote the health and academic success of students who qualify for reduced-price lunches.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organic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rPr>
          <w:u w:val="single"/>
        </w:rPr>
        <w:t xml:space="preserve">"Lunch copay" means the amount a student who qualifies for a reduced-price lunch is charged for a reduced-price lunch.</w:t>
      </w:r>
    </w:p>
    <w:p>
      <w:pPr>
        <w:spacing w:before="0" w:after="0" w:line="408" w:lineRule="exact"/>
        <w:ind w:left="0" w:right="0" w:firstLine="576"/>
        <w:jc w:val="left"/>
      </w:pPr>
      <w:r>
        <w:rPr>
          <w:u w:val="single"/>
        </w:rPr>
        <w:t xml:space="preserve">(c)</w:t>
      </w:r>
      <w:r>
        <w:rPr/>
        <w:t xml:space="preserve"> "School lunch program" means a meal program meeting the requirements defined by the superintendent of public instruction under subsection (2)(b)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t>((</w:t>
      </w:r>
      <w:r>
        <w:rPr>
          <w:strike/>
        </w:rPr>
        <w:t xml:space="preserve">[the]</w:t>
      </w:r>
      <w:r>
        <w:t>))</w:t>
      </w:r>
      <w:r>
        <w:rPr/>
        <w:t xml:space="preserve">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fifty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w:t>
      </w:r>
      <w:r>
        <w:rPr>
          <w:u w:val="single"/>
        </w:rPr>
        <w:t xml:space="preserve">Subject to the availability of amounts appropriated for this specific purpose, beginning in the 2017-18 school year, school districts with school lunch programs must begin to eliminate lunch copays for students in prekindergarten through twelfth grade who qualify for reduced-price lunches. This phase out must begin with schools with the highest poverty levels, defined as those schools with the highest percentages of students qualifying for free and reduced-price lunch support in the prior school year, until lunch copays are completely eliminated in the 2020-21 school year.</w:t>
      </w:r>
    </w:p>
    <w:p>
      <w:pPr>
        <w:spacing w:before="0" w:after="0" w:line="408" w:lineRule="exact"/>
        <w:ind w:left="0" w:right="0" w:firstLine="576"/>
        <w:jc w:val="left"/>
      </w:pPr>
      <w:r>
        <w:rPr>
          <w:u w:val="single"/>
        </w:rPr>
        <w:t xml:space="preserve">(8)</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may coordinate with the department of agriculture to promote and facilitate new and existing farm-to-school programs and small and direct marketing farm programs within school districts. In coordinating with the department of agriculture, the office of the superintendent of public instruction is encouraged to provide technical support and assistance, including outreach strategies and best practices, to school districts with or considering the establishment of farm-to-school programs and small and direct marketing farm programs within their district.</w:t>
      </w:r>
    </w:p>
    <w:p>
      <w:pPr>
        <w:spacing w:before="0" w:after="0" w:line="408" w:lineRule="exact"/>
        <w:ind w:left="0" w:right="0" w:firstLine="576"/>
        <w:jc w:val="left"/>
      </w:pPr>
      <w:r>
        <w:rPr/>
        <w:t xml:space="preserve">(2) Subject to the availability of amounts appropriated for this specific purpose, school districts may coordinate with the department of agriculture to promote and facilitate new and existing farm-to-school programs and small and direct marketing farm programs within their district. In coordinating with the department, school districts are encouraged to designate one or more staff members to be, with respect to farm-to-school programs and small and direct marketing farm programs, a single point of contact for the department of agriculture and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 of 2017.</w:t>
      </w:r>
    </w:p>
    <w:p/>
    <w:p>
      <w:pPr>
        <w:jc w:val="center"/>
      </w:pPr>
      <w:r>
        <w:rPr>
          <w:b/>
        </w:rPr>
        <w:t>--- END ---</w:t>
      </w:r>
    </w:p>
    <w:sectPr>
      <w:pgNumType w:start="1"/>
      <w:footerReference xmlns:r="http://schemas.openxmlformats.org/officeDocument/2006/relationships" r:id="R504f11d2cf2447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25739df5404fa0" /><Relationship Type="http://schemas.openxmlformats.org/officeDocument/2006/relationships/footer" Target="/word/footer.xml" Id="R504f11d2cf244755" /></Relationships>
</file>