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7e91e0bea41b0" /></Relationships>
</file>

<file path=word/document.xml><?xml version="1.0" encoding="utf-8"?>
<w:document xmlns:w="http://schemas.openxmlformats.org/wordprocessingml/2006/main">
  <w:body>
    <w:p>
      <w:r>
        <w:t>H-1809.3</w:t>
      </w:r>
    </w:p>
    <w:p>
      <w:pPr>
        <w:jc w:val="center"/>
      </w:pPr>
      <w:r>
        <w:t>_______________________________________________</w:t>
      </w:r>
    </w:p>
    <w:p/>
    <w:p>
      <w:pPr>
        <w:jc w:val="center"/>
      </w:pPr>
      <w:r>
        <w:rPr>
          <w:b/>
        </w:rPr>
        <w:t>SUBSTITUTE HOUSE BILL 1511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Lytton, Sullivan, Dolan,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learning assistance program; amending RCW 28A.150.260, 28A.165.005, 28A.165.015, 28A.165.035, 28A.165.055, 28A.150.220, 28A.710.280, and 28A.320.190; reenacting and amending RCW 28A.150.260; adding new sections to chapter 28A.165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2.4</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In addition to funding allocated under (a)(i) and (iii) of this subsection, to provide supplemental instruction and services for students who are not meeting academic standards in schools with high concentrations of students eligible for free and reduced-price meals and students who are eligible pupils in the transitional bilingual instruction program as defined in RCW 28A.180.030, as determined under section 6 of this act. The minimum allocation for this concentration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(iii) In addition to funding allocated under (a)(i) and (ii) of this subsection, to provide supplemental instruction and services for students who are not meeting academic standards based on the district's enrollment of homeless students and foster students as determined under section 7 of this act. The minimum allocation for this foster-homeless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2.4</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In addition to funding allocated under (a)(i) and (iii) of this subsection, to provide supplemental instruction and services for students who are not meeting academic standards in schools with high concentrations of students eligible for free and reduced-price meals and students who are eligible pupils in the transitional bilingual instruction program as defined in RCW 28A.180.030, as determined under section 6 of this act. The minimum allocation for this concentration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(iii) In addition to funding allocated under (a)(i) and (ii) of this subsection, to provide supplemental instruction and services for students who are not meeting academic standards based on the district's enrollment of homeless students and foster students as determined under section 7 of this act. The minimum allocation for this foster-homeless allocation must provide for each level of prototypical school resources to provide, on a statewide average, 2.4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2013 2nd sp.s. c 18 s 202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rPr>
          <w:u w:val="single"/>
        </w:rPr>
        <w:t xml:space="preserve">"Foster students" means students who are receiving out-of-home care in a foster-family home or group-care facility under chapter 74.15 RCW.</w:t>
      </w:r>
    </w:p>
    <w:p>
      <w:pPr>
        <w:spacing w:before="0" w:after="0" w:line="408" w:lineRule="exact"/>
        <w:ind w:left="0" w:right="0" w:firstLine="576"/>
        <w:jc w:val="left"/>
      </w:pPr>
      <w:r>
        <w:rPr>
          <w:u w:val="single"/>
        </w:rPr>
        <w:t xml:space="preserve">(3) "Homeless students" means students who meet the definition of homeless under section 725 of the federal McKinney-Vento homeless education assistance act, 42 U.S.C. Sec. 11431 et seq., as reauthorized by the every student succeeds act in December 2015.</w:t>
      </w:r>
    </w:p>
    <w:p>
      <w:pPr>
        <w:spacing w:before="0" w:after="0" w:line="408" w:lineRule="exact"/>
        <w:ind w:left="0" w:right="0" w:firstLine="576"/>
        <w:jc w:val="left"/>
      </w:pPr>
      <w:r>
        <w:rPr>
          <w:u w:val="single"/>
        </w:rPr>
        <w:t xml:space="preserve">(4)</w:t>
      </w:r>
      <w:r>
        <w:rPr/>
        <w:t xml:space="preserve"> "Participating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 "Underachieving students"</w:t>
      </w:r>
      <w:r>
        <w:t>))</w:t>
      </w:r>
      <w:r>
        <w:rPr/>
        <w:t xml:space="preserve"> </w:t>
      </w:r>
      <w:r>
        <w:rPr>
          <w:u w:val="single"/>
        </w:rPr>
        <w:t xml:space="preserve">(6) "Students who are not meeting academic standards"</w:t>
      </w:r>
      <w:r>
        <w:rPr/>
        <w:t xml:space="preserve">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 Beginning in the 2018-19 school year, the expenditure of funds from the learning assistance program must be consistent with: The Washington integrated student supports protocol established under RCW 28A.300.139, including use of needs assessments to develop or identify the needed academic and nonacademic supports within the school and community; integrating and coordinating supports to provide students with a package of mutually reinforcing supports; engaging with community partners to support students' families and reduce barriers to students' academic success; and tracking students' needs and outcomes over time to determine each student's progress and evolving needs.</w:t>
      </w:r>
    </w:p>
    <w:p>
      <w:pPr>
        <w:spacing w:before="0" w:after="0" w:line="408" w:lineRule="exact"/>
        <w:ind w:left="0" w:right="0" w:firstLine="576"/>
        <w:jc w:val="left"/>
      </w:pPr>
      <w:r>
        <w:rPr>
          <w:u w:val="single"/>
        </w:rPr>
        <w:t xml:space="preserve">(2)</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w:t>
      </w:r>
      <w:r>
        <w:t>((</w:t>
      </w:r>
      <w:r>
        <w:rPr>
          <w:strike/>
        </w:rPr>
        <w:t xml:space="preserve">Up to five percent of a district's learning assistance program allocation may be used for</w:t>
      </w:r>
      <w:r>
        <w:t>))</w:t>
      </w:r>
      <w:r>
        <w:rPr/>
        <w:t xml:space="preserve"> </w:t>
      </w:r>
      <w:r>
        <w:rPr>
          <w:u w:val="single"/>
        </w:rPr>
        <w:t xml:space="preserve">D</w:t>
      </w:r>
      <w:r>
        <w:rPr/>
        <w:t xml:space="preserve">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in the 2016-17 school year, except as provided in (b) of this subsection, school districts must use a practice or strategy that is on a state menu developed under subsection </w:t>
      </w:r>
      <w:r>
        <w:t>((</w:t>
      </w:r>
      <w:r>
        <w:rPr>
          <w:strike/>
        </w:rPr>
        <w:t xml:space="preserve">(2)</w:t>
      </w:r>
      <w:r>
        <w:t>))</w:t>
      </w:r>
      <w:r>
        <w:rPr/>
        <w:t xml:space="preserve"> </w:t>
      </w:r>
      <w:r>
        <w:rPr>
          <w:u w:val="single"/>
        </w:rPr>
        <w:t xml:space="preserve">(3)</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(2)</w:t>
      </w:r>
      <w:r>
        <w:t>))</w:t>
      </w:r>
      <w:r>
        <w:rPr/>
        <w:t xml:space="preserve"> </w:t>
      </w:r>
      <w:r>
        <w:rPr>
          <w:u w:val="single"/>
        </w:rPr>
        <w:t xml:space="preserve">(3)</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(1)(a) To qualify for a learning assistance concentration allocation under RCW 28A.150.260(10)(a)(ii), a school building must have a combined percentage of students eligible for free and reduced-price meals in the prior school year and students who are eligible pupils in the transitional bilingual instruction program as described in RCW 28A.180.030 that exceeds the state average for the prior school year.</w:t>
      </w:r>
    </w:p>
    <w:p>
      <w:pPr>
        <w:spacing w:before="0" w:after="0" w:line="408" w:lineRule="exact"/>
        <w:ind w:left="0" w:right="0" w:firstLine="576"/>
        <w:jc w:val="left"/>
      </w:pPr>
      <w:r>
        <w:rPr/>
        <w:t xml:space="preserve">(b) Enrollment for a qualified school building's prior year concentration allocation is determined as follows: The school building's combined percentage of students eligible for free and reduced-price meals and students who are eligible pupils in the transitional bilingual instruction program as described in RCW 28A.180.030 minus the prior year statewide average combined percentage of students eligible for free and reduced-price meals and students who are eligible pupils as defined in RCW 28A.180.030, multiplied by the prior year total enrollment of the qualified school building. This enrollment must be converted by the office of the superintendent of public instruction to full-time equivalent and used to generate the allocation under RCW 28A.150.260(10)(a)(ii).</w:t>
      </w:r>
    </w:p>
    <w:p>
      <w:pPr>
        <w:spacing w:before="0" w:after="0" w:line="408" w:lineRule="exact"/>
        <w:ind w:left="0" w:right="0" w:firstLine="576"/>
        <w:jc w:val="left"/>
      </w:pPr>
      <w:r>
        <w:rPr/>
        <w:t xml:space="preserve">(2) A district's concentration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To qualify for a foster-homeless student learning assistance allocation under RCW 28A.150.260(10)(a)(iii), a school district must provide documentation of the number of its enrolled foster students and homeless students to the superintendent of public instruction.</w:t>
      </w:r>
    </w:p>
    <w:p>
      <w:pPr>
        <w:spacing w:before="0" w:after="0" w:line="408" w:lineRule="exact"/>
        <w:ind w:left="0" w:right="0" w:firstLine="576"/>
        <w:jc w:val="left"/>
      </w:pPr>
      <w:r>
        <w:rPr/>
        <w:t xml:space="preserve">(2) A school district's foster-homeless student learning assistance allocation is generated by its enrollment of foster students and homeless students. </w:t>
      </w:r>
    </w:p>
    <w:p>
      <w:pPr>
        <w:spacing w:before="0" w:after="0" w:line="408" w:lineRule="exact"/>
        <w:ind w:left="0" w:right="0" w:firstLine="576"/>
        <w:jc w:val="left"/>
      </w:pPr>
      <w:r>
        <w:rPr/>
        <w:t xml:space="preserve">(3) The district may expend this allocation only for foster students or homeless students and only for services under this chapter or for academic and nonacademic supports to foster students or homeless students. This funding must supplement and not supplant the district's expenditures under this chapter for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w:t>
      </w:r>
      <w:r>
        <w:rPr>
          <w:u w:val="single"/>
        </w:rPr>
        <w:t xml:space="preserve">may be expended for purposes of RCW</w:t>
      </w:r>
      <w:r>
        <w:rPr/>
        <w:t xml:space="preserve"> 28A.655.235 </w:t>
      </w:r>
      <w:r>
        <w:rPr>
          <w:u w:val="single"/>
        </w:rPr>
        <w:t xml:space="preserve">(reading and literacy improvement strategy). Funding appropriated for sections 6 and 7 of this act may be expended only for purposes of those respective sections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pass all or part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rPr/>
        <w:t xml:space="preserve">(g)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afe8187d98b24c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114a3a42a4bf7" /><Relationship Type="http://schemas.openxmlformats.org/officeDocument/2006/relationships/footer" Target="/word/footer.xml" Id="Rafe8187d98b24ce5" /></Relationships>
</file>