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899704e09849ec" /></Relationships>
</file>

<file path=word/document.xml><?xml version="1.0" encoding="utf-8"?>
<w:document xmlns:w="http://schemas.openxmlformats.org/wordprocessingml/2006/main">
  <w:body>
    <w:p>
      <w:r>
        <w:t>H-0976.1</w:t>
      </w:r>
    </w:p>
    <w:p>
      <w:pPr>
        <w:jc w:val="center"/>
      </w:pPr>
      <w:r>
        <w:t>_______________________________________________</w:t>
      </w:r>
    </w:p>
    <w:p/>
    <w:p>
      <w:pPr>
        <w:jc w:val="center"/>
      </w:pPr>
      <w:r>
        <w:rPr>
          <w:b/>
        </w:rPr>
        <w:t>HOUSE BILL 1512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Stambaugh, McBride, Gregerson, Slatter, Frame, Macri, Peterson, Hudgins, Pollet, Orwall, Doglio, Appleton, Fitzgibbon, Goodman, Farrell, and Stanford</w:t>
      </w:r>
    </w:p>
    <w:p/>
    <w:p>
      <w:r>
        <w:rPr>
          <w:t xml:space="preserve">Read first time 01/23/17.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college bound scholarship eligibility; and amending RCW 28B.118.010, 28B.118.040, and 28B.118.090.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u w:val="single"/>
        </w:rPr>
        <w:t xml:space="preserve">(ii) If a student qualifies for free or reduced-price lunches in the ninth or tenth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w:t>
      </w:r>
      <w:r>
        <w:rPr>
          <w:u w:val="single"/>
        </w:rPr>
        <w:t xml:space="preserve">or ninth</w:t>
      </w:r>
      <w:r>
        <w:rPr/>
        <w:t xml:space="preserve">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of this section must sign a pledge during ninth or tenth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student achievement council</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w:t>
      </w:r>
      <w:r>
        <w:rPr>
          <w:u w:val="single"/>
        </w:rPr>
        <w:t xml:space="preserve">:</w:t>
      </w:r>
    </w:p>
    <w:p>
      <w:pPr>
        <w:spacing w:before="0" w:after="0" w:line="408" w:lineRule="exact"/>
        <w:ind w:left="0" w:right="0" w:firstLine="576"/>
        <w:jc w:val="left"/>
      </w:pPr>
      <w:r>
        <w:rPr>
          <w:u w:val="single"/>
        </w:rPr>
        <w:t xml:space="preserve">(a) D</w:t>
      </w:r>
      <w:r>
        <w:rPr/>
        <w:t xml:space="preserve">oes not exceed sixty-five percent of the state median family income, scholarship award amounts shall be as </w:t>
      </w:r>
      <w:r>
        <w:t>((</w:t>
      </w:r>
      <w:r>
        <w:rPr>
          <w:strike/>
        </w:rPr>
        <w:t xml:space="preserve">provided in this section.</w:t>
      </w:r>
      <w:r>
        <w:t>))</w:t>
      </w:r>
      <w:r>
        <w:rPr/>
        <w:t xml:space="preserve"> </w:t>
      </w:r>
      <w:r>
        <w:rPr>
          <w:u w:val="single"/>
        </w:rPr>
        <w:t xml:space="preserve">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students attending two or four-year institutions of higher education as defined in RCW 28B.10.016, the value of the award shall be </w:t>
      </w:r>
      <w:r>
        <w:t>((</w:t>
      </w:r>
      <w:r>
        <w:rPr>
          <w:strike/>
        </w:rPr>
        <w:t xml:space="preserve">(i)</w:t>
      </w:r>
      <w:r>
        <w:t>))</w:t>
      </w:r>
      <w:r>
        <w:rPr/>
        <w:t xml:space="preserve"> </w:t>
      </w:r>
      <w:r>
        <w:rPr>
          <w:u w:val="single"/>
        </w:rPr>
        <w:t xml:space="preserve">(A)</w:t>
      </w:r>
      <w:r>
        <w:rPr/>
        <w:t xml:space="preserve"> the difference between the student's tuition and required fees, less the value of any state-funded grant, scholarship, or waiver assistance the student receives; </w:t>
      </w:r>
      <w:r>
        <w:t>((</w:t>
      </w:r>
      <w:r>
        <w:rPr>
          <w:strike/>
        </w:rPr>
        <w:t xml:space="preserve">(ii)</w:t>
      </w:r>
      <w:r>
        <w:t>))</w:t>
      </w:r>
      <w:r>
        <w:rPr/>
        <w:t xml:space="preserve"> </w:t>
      </w:r>
      <w:r>
        <w:rPr>
          <w:u w:val="single"/>
        </w:rPr>
        <w:t xml:space="preserve">(B)</w:t>
      </w:r>
      <w:r>
        <w:rPr/>
        <w:t xml:space="preserve"> plus five hundred dollars for books and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r>
        <w:rPr>
          <w:u w:val="single"/>
        </w:rPr>
        <w:t xml:space="preserve">;</w:t>
      </w:r>
    </w:p>
    <w:p>
      <w:pPr>
        <w:spacing w:before="0" w:after="0" w:line="408" w:lineRule="exact"/>
        <w:ind w:left="0" w:right="0" w:firstLine="576"/>
        <w:jc w:val="left"/>
      </w:pPr>
      <w:r>
        <w:rPr>
          <w:u w:val="single"/>
        </w:rPr>
        <w:t xml:space="preserve">(b) Does not exceed one hundred twenty-five percent and is greater than sixty-five percent of the state median family income, the value of the award shall be as follows:</w:t>
      </w:r>
    </w:p>
    <w:p>
      <w:pPr>
        <w:spacing w:before="0" w:after="0" w:line="408" w:lineRule="exact"/>
        <w:ind w:left="0" w:right="0" w:firstLine="576"/>
        <w:jc w:val="left"/>
      </w:pPr>
      <w:r>
        <w:rPr>
          <w:u w:val="single"/>
        </w:rPr>
        <w:t xml:space="preserve">(i) For students attending two or four-year institutions of higher education as defined in RCW 28B.10.016, or private four-year institutions of higher education, the value of the award shall be equal to tuition and fees for the public community and technical colleges in Washington; or</w:t>
      </w:r>
    </w:p>
    <w:p>
      <w:pPr>
        <w:spacing w:before="0" w:after="0" w:line="408" w:lineRule="exact"/>
        <w:ind w:left="0" w:right="0" w:firstLine="576"/>
        <w:jc w:val="left"/>
      </w:pPr>
      <w:r>
        <w:rPr>
          <w:u w:val="single"/>
        </w:rPr>
        <w:t xml:space="preserve">(ii) For students attending private vocational schools in Washington, the award amount shall be the representative average of awards granted to students in public community and technical colleges in Washington</w:t>
      </w:r>
      <w:r>
        <w:rPr/>
        <w:t xml:space="preserve">.</w:t>
      </w:r>
    </w:p>
    <w:p>
      <w:pPr>
        <w:spacing w:before="0" w:after="0" w:line="408" w:lineRule="exact"/>
        <w:ind w:left="0" w:right="0" w:firstLine="576"/>
        <w:jc w:val="left"/>
      </w:pPr>
      <w:r>
        <w:rPr/>
        <w:t xml:space="preserve">(7)</w:t>
      </w:r>
      <w:r>
        <w:rPr>
          <w:u w:val="single"/>
        </w:rPr>
        <w:t xml:space="preserve">(a)</w:t>
      </w:r>
      <w:r>
        <w:rPr/>
        <w:t xml:space="preserve"> Recipients </w:t>
      </w:r>
      <w:r>
        <w:rPr>
          <w:u w:val="single"/>
        </w:rPr>
        <w:t xml:space="preserve">under subsection (6)(a) of this section</w:t>
      </w:r>
      <w:r>
        <w:rPr/>
        <w:t xml:space="preserve"> may receive no more than four full-time years' worth of scholarship awards.</w:t>
      </w:r>
    </w:p>
    <w:p>
      <w:pPr>
        <w:spacing w:before="0" w:after="0" w:line="408" w:lineRule="exact"/>
        <w:ind w:left="0" w:right="0" w:firstLine="576"/>
        <w:jc w:val="left"/>
      </w:pPr>
      <w:r>
        <w:rPr>
          <w:u w:val="single"/>
        </w:rPr>
        <w:t xml:space="preserve">(b) Recipients under subsection (6)(b) of this section may receive no more than two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ten</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w:t>
      </w:r>
      <w:r>
        <w:t>((</w:t>
      </w:r>
      <w:r>
        <w:rPr>
          <w:strike/>
        </w:rPr>
        <w:t xml:space="preserve">sixty-five</w:t>
      </w:r>
      <w:r>
        <w:t>))</w:t>
      </w:r>
      <w:r>
        <w:rPr/>
        <w:t xml:space="preserve"> </w:t>
      </w:r>
      <w:r>
        <w:rPr>
          <w:u w:val="single"/>
        </w:rPr>
        <w:t xml:space="preserve">one hundred twenty-five</w:t>
      </w:r>
      <w:r>
        <w:rPr/>
        <w:t xml:space="preserve"> percent of the state median family income at graduation from high school; (b) the current year's value for </w:t>
      </w:r>
      <w:r>
        <w:t>((</w:t>
      </w:r>
      <w:r>
        <w:rPr>
          <w:strike/>
        </w:rPr>
        <w:t xml:space="preserve">sixty-five</w:t>
      </w:r>
      <w:r>
        <w:t>))</w:t>
      </w:r>
      <w:r>
        <w:rPr/>
        <w:t xml:space="preserve"> </w:t>
      </w:r>
      <w:r>
        <w:rPr>
          <w:u w:val="single"/>
        </w:rPr>
        <w:t xml:space="preserve">one hundred twenty-five</w:t>
      </w:r>
      <w:r>
        <w:rPr/>
        <w:t xml:space="preser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student achievement council</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r>
        <w:rPr>
          <w:u w:val="single"/>
        </w:rPr>
        <w:t xml:space="preserve">, or in ninth or tenth grade</w:t>
      </w:r>
      <w:r>
        <w:rPr/>
        <w:t xml:space="preserv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
      <w:pPr>
        <w:jc w:val="center"/>
      </w:pPr>
      <w:r>
        <w:rPr>
          <w:b/>
        </w:rPr>
        <w:t>--- END ---</w:t>
      </w:r>
    </w:p>
    <w:sectPr>
      <w:pgNumType w:start="1"/>
      <w:footerReference xmlns:r="http://schemas.openxmlformats.org/officeDocument/2006/relationships" r:id="R7bca319aa9284e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2cb4663dc74a85" /><Relationship Type="http://schemas.openxmlformats.org/officeDocument/2006/relationships/footer" Target="/word/footer.xml" Id="R7bca319aa9284e56" /></Relationships>
</file>