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5ff2aed1c4ed7" /></Relationships>
</file>

<file path=word/document.xml><?xml version="1.0" encoding="utf-8"?>
<w:document xmlns:w="http://schemas.openxmlformats.org/wordprocessingml/2006/main">
  <w:body>
    <w:p>
      <w:r>
        <w:t>H-1062.1</w:t>
      </w:r>
    </w:p>
    <w:p>
      <w:pPr>
        <w:jc w:val="center"/>
      </w:pPr>
      <w:r>
        <w:t>_______________________________________________</w:t>
      </w:r>
    </w:p>
    <w:p/>
    <w:p>
      <w:pPr>
        <w:jc w:val="center"/>
      </w:pPr>
      <w:r>
        <w:rPr>
          <w:b/>
        </w:rPr>
        <w:t>HOUSE BILL 1563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Farrell, Van Werven, Stambaugh, Riccelli, Gregerson, Appleton, and Bergquist</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school districts to adopt policies regarding the mandatory posting of the child abuse and neglect hotline; and amending RCW 28A.320.127.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respond to a crisis situation where a student is in imminent danger to himself or herself or others;</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Pr>
        <w:spacing w:before="0" w:after="0" w:line="408" w:lineRule="exact"/>
        <w:ind w:left="0" w:right="0" w:firstLine="576"/>
        <w:jc w:val="left"/>
      </w:pPr>
      <w:r>
        <w:rPr>
          <w:u w:val="single"/>
        </w:rPr>
        <w:t xml:space="preserve">(4) The plan under this section must include a policy regarding the mandatory posting of Washington's toll-free, twenty-four hour, seven-days-a-week hotline that will connect an individual to the appropriate child protective services office to report child abuse and neglect. This policy must ensure that the posting of this hotline is using a format that is clear, simple, and understandable to students in at least one high-traffic and clearly visible area that is widely used by students. This policy must ensure that the information is posted in the language or languages that appropriately reflect the students enrolled in the schools where the information is posted.</w:t>
      </w:r>
    </w:p>
    <w:p/>
    <w:p>
      <w:pPr>
        <w:jc w:val="center"/>
      </w:pPr>
      <w:r>
        <w:rPr>
          <w:b/>
        </w:rPr>
        <w:t>--- END ---</w:t>
      </w:r>
    </w:p>
    <w:sectPr>
      <w:pgNumType w:start="1"/>
      <w:footerReference xmlns:r="http://schemas.openxmlformats.org/officeDocument/2006/relationships" r:id="Rb61500433fa14a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0b0b2b4fd4f97" /><Relationship Type="http://schemas.openxmlformats.org/officeDocument/2006/relationships/footer" Target="/word/footer.xml" Id="Rb61500433fa14a8a" /></Relationships>
</file>