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487a614db49f2" /></Relationships>
</file>

<file path=word/document.xml><?xml version="1.0" encoding="utf-8"?>
<w:document xmlns:w="http://schemas.openxmlformats.org/wordprocessingml/2006/main">
  <w:body>
    <w:p>
      <w:r>
        <w:t>H-0653.2</w:t>
      </w:r>
    </w:p>
    <w:p>
      <w:pPr>
        <w:jc w:val="center"/>
      </w:pPr>
      <w:r>
        <w:t>_______________________________________________</w:t>
      </w:r>
    </w:p>
    <w:p/>
    <w:p>
      <w:pPr>
        <w:jc w:val="center"/>
      </w:pPr>
      <w:r>
        <w:rPr>
          <w:b/>
        </w:rPr>
        <w:t>HOUSE BILL 1587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Young, Griffey, Condotta, and Buys</w:t>
      </w:r>
    </w:p>
    <w:p/>
    <w:p>
      <w:r>
        <w:rPr>
          <w:t xml:space="preserve">Read first time 01/24/17.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information concerning agency rule-making activities; amending RCW 34.05.320; and adding a new section to chapter 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code reviser must, within existing resources, establish a statewide rule-making information web site by December 31, 2018. The web site must have a uniform resource locator (URL) internet address of www.rulemaking.wa.gov, or other similar address. The web site must include a searchable collection of all currently proposed agency rules indexed by topic, keyword, and agency name. For each proposed rule, the web site must contain the information required under RCW 34.05.320 and include:</w:t>
      </w:r>
    </w:p>
    <w:p>
      <w:pPr>
        <w:spacing w:before="0" w:after="0" w:line="408" w:lineRule="exact"/>
        <w:ind w:left="0" w:right="0" w:firstLine="576"/>
        <w:jc w:val="left"/>
      </w:pPr>
      <w:r>
        <w:rPr/>
        <w:t xml:space="preserve">(1) The time, date, and place of any scheduled public hearings on the proposed rule and the dates of public comment periods;</w:t>
      </w:r>
    </w:p>
    <w:p>
      <w:pPr>
        <w:spacing w:before="0" w:after="0" w:line="408" w:lineRule="exact"/>
        <w:ind w:left="0" w:right="0" w:firstLine="576"/>
        <w:jc w:val="left"/>
      </w:pPr>
      <w:r>
        <w:rPr/>
        <w:t xml:space="preserve">(2) An electronic link to the section of the Washington State Register containing the text of the proposed rule; and</w:t>
      </w:r>
    </w:p>
    <w:p>
      <w:pPr>
        <w:spacing w:before="0" w:after="0" w:line="408" w:lineRule="exact"/>
        <w:ind w:left="0" w:right="0" w:firstLine="576"/>
        <w:jc w:val="left"/>
      </w:pPr>
      <w:r>
        <w:rPr/>
        <w:t xml:space="preserve">(3) A link to a public comment form for the proposed rule which may be completed online and sent electronically to the rules coordinator for the agency proposing the rule or printed out and mailed to the agency. The comment form must provide for the option of, but not require, the person completing the form to include his or her email address and mailing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(2)(a)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0" w:after="0" w:line="408" w:lineRule="exact"/>
        <w:ind w:left="0" w:right="0" w:firstLine="576"/>
        <w:jc w:val="left"/>
      </w:pPr>
      <w:r>
        <w:rPr>
          <w:u w:val="single"/>
        </w:rPr>
        <w:t xml:space="preserve">(5) Upon receipt of a public comment received through the state rule-making web site established under section 1 of this act, an agency must respond by email or letter to the person making the comment if he or she provided an email or mailing address. The agency response must:</w:t>
      </w:r>
    </w:p>
    <w:p>
      <w:pPr>
        <w:spacing w:before="0" w:after="0" w:line="408" w:lineRule="exact"/>
        <w:ind w:left="0" w:right="0" w:firstLine="576"/>
        <w:jc w:val="left"/>
      </w:pPr>
      <w:r>
        <w:rPr>
          <w:u w:val="single"/>
        </w:rPr>
        <w:t xml:space="preserve">(a) Be made using existing agency resources;</w:t>
      </w:r>
    </w:p>
    <w:p>
      <w:pPr>
        <w:spacing w:before="0" w:after="0" w:line="408" w:lineRule="exact"/>
        <w:ind w:left="0" w:right="0" w:firstLine="576"/>
        <w:jc w:val="left"/>
      </w:pPr>
      <w:r>
        <w:rPr>
          <w:u w:val="single"/>
        </w:rPr>
        <w:t xml:space="preserve">(b) Acknowledge receipt of the comment; and</w:t>
      </w:r>
    </w:p>
    <w:p>
      <w:pPr>
        <w:spacing w:before="0" w:after="0" w:line="408" w:lineRule="exact"/>
        <w:ind w:left="0" w:right="0" w:firstLine="576"/>
        <w:jc w:val="left"/>
      </w:pPr>
      <w:r>
        <w:rPr>
          <w:u w:val="single"/>
        </w:rPr>
        <w:t xml:space="preserve">(c) Provide the date, time, and place of the next scheduled public hearing on the proposed rule, if such a hearing is scheduled.</w:t>
      </w:r>
    </w:p>
    <w:p/>
    <w:p>
      <w:pPr>
        <w:jc w:val="center"/>
      </w:pPr>
      <w:r>
        <w:rPr>
          <w:b/>
        </w:rPr>
        <w:t>--- END ---</w:t>
      </w:r>
    </w:p>
    <w:sectPr>
      <w:pgNumType w:start="1"/>
      <w:footerReference xmlns:r="http://schemas.openxmlformats.org/officeDocument/2006/relationships" r:id="R830c7e31c02d41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975c54e544a83" /><Relationship Type="http://schemas.openxmlformats.org/officeDocument/2006/relationships/footer" Target="/word/footer.xml" Id="R830c7e31c02d41c0" /></Relationships>
</file>