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746e5d99d94968" /></Relationships>
</file>

<file path=word/document.xml><?xml version="1.0" encoding="utf-8"?>
<w:document xmlns:w="http://schemas.openxmlformats.org/wordprocessingml/2006/main">
  <w:body>
    <w:p>
      <w:r>
        <w:t>H-0338.1</w:t>
      </w:r>
    </w:p>
    <w:p>
      <w:pPr>
        <w:jc w:val="center"/>
      </w:pPr>
      <w:r>
        <w:t>_______________________________________________</w:t>
      </w:r>
    </w:p>
    <w:p/>
    <w:p>
      <w:pPr>
        <w:jc w:val="center"/>
      </w:pPr>
      <w:r>
        <w:rPr>
          <w:b/>
        </w:rPr>
        <w:t>HOUSE BILL 1608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Manweller, Caldier, Appleton, Stanford, McBride, Wylie, Chapman, Griffey, Blake, Tarleton, Harris, Condotta, Santos, and Haler</w:t>
      </w:r>
    </w:p>
    <w:p/>
    <w:p>
      <w:r>
        <w:rPr>
          <w:t xml:space="preserve">Read first time 01/25/17.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resources to the capital budget beginning with the 2017-2019 biennium; amending RCW 82.45.060, 82.16.020, and 82.18.040;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2019</w:t>
      </w:r>
      <w:r>
        <w:t>))</w:t>
      </w:r>
      <w:r>
        <w:rPr/>
        <w:t xml:space="preserve"> </w:t>
      </w:r>
      <w:r>
        <w:rPr>
          <w:u w:val="single"/>
        </w:rPr>
        <w:t xml:space="preserve">2017</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w:t>
      </w:r>
      <w:r>
        <w:t>((</w:t>
      </w:r>
      <w:r>
        <w:rPr>
          <w:strike/>
        </w:rPr>
        <w:t xml:space="preserve">2019</w:t>
      </w:r>
      <w:r>
        <w:t>))</w:t>
      </w:r>
      <w:r>
        <w:rPr/>
        <w:t xml:space="preserve"> </w:t>
      </w:r>
      <w:r>
        <w:rPr>
          <w:u w:val="single"/>
        </w:rPr>
        <w:t xml:space="preserve">2017</w:t>
      </w:r>
      <w:r>
        <w:rPr/>
        <w:t xml:space="preserve">, and thereafter in the public works assistance account created in RCW 43.155.050.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w:t>
      </w:r>
      <w:r>
        <w:t>((</w:t>
      </w:r>
      <w:r>
        <w:rPr>
          <w:strike/>
        </w:rPr>
        <w:t xml:space="preserve">,</w:t>
      </w:r>
      <w:r>
        <w:t>))</w:t>
      </w:r>
      <w:r>
        <w:rPr/>
        <w:t xml:space="preserve"> </w:t>
      </w:r>
      <w:r>
        <w:rPr>
          <w:u w:val="single"/>
        </w:rPr>
        <w:t xml:space="preserve">and</w:t>
      </w:r>
      <w:r>
        <w:rPr/>
        <w:t xml:space="preserve"> 2017</w:t>
      </w:r>
      <w:r>
        <w:t>((</w:t>
      </w:r>
      <w:r>
        <w:rPr>
          <w:strike/>
        </w:rPr>
        <w:t xml:space="preserve">, and 2018</w:t>
      </w:r>
      <w:r>
        <w:t>))</w:t>
      </w:r>
      <w:r>
        <w:rPr/>
        <w:t xml:space="preserve">, one-half of the taxes received by the state under this chapter must be deposited in the general fund for general purpose expenditures and the remainder deposited in the education legacy trust account created in RCW 83.100.230. </w:t>
      </w:r>
      <w:r>
        <w:t>((</w:t>
      </w:r>
      <w:r>
        <w:rPr>
          <w:strike/>
        </w:rPr>
        <w:t xml:space="preserve">For fiscal year 2019, taxes received by the state under this chapter must be deposited in the education legacy trust account created in RCW 83.100.230.</w:t>
      </w:r>
      <w:r>
        <w:t>))</w:t>
      </w:r>
      <w:r>
        <w:rPr/>
        <w:t xml:space="preserve">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5971eecfd2b4b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4ad1829aa4126" /><Relationship Type="http://schemas.openxmlformats.org/officeDocument/2006/relationships/footer" Target="/word/footer.xml" Id="Ra5971eecfd2b4b14" /></Relationships>
</file>