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c31d74e9045a8" /></Relationships>
</file>

<file path=word/document.xml><?xml version="1.0" encoding="utf-8"?>
<w:document xmlns:w="http://schemas.openxmlformats.org/wordprocessingml/2006/main">
  <w:body>
    <w:p>
      <w:r>
        <w:t>H-1188.1</w:t>
      </w:r>
    </w:p>
    <w:p>
      <w:pPr>
        <w:jc w:val="center"/>
      </w:pPr>
      <w:r>
        <w:t>_______________________________________________</w:t>
      </w:r>
    </w:p>
    <w:p/>
    <w:p>
      <w:pPr>
        <w:jc w:val="center"/>
      </w:pPr>
      <w:r>
        <w:rPr>
          <w:b/>
        </w:rPr>
        <w:t>HOUSE BILL 1611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Fitzgibbon, Fey, Peterson, Slatter, Tharinger, Pollet, Stonier, Senn, Appleton, Chapman, Goodman, Robinson, Pettigrew, Bergquist, Hudgins, McBride, Cody, Macri, Doglio, Stanford, Jinkins, Tarleton, and Kagi</w:t>
      </w:r>
    </w:p>
    <w:p/>
    <w:p>
      <w:r>
        <w:rPr>
          <w:t xml:space="preserve">Read first time 01/25/17.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88.40.025, 88.40.030, 88.40.040, 88.16.190, 90.56.370, 82.23B.020, 82.23B.030, 90.56.200, 90.56.240, 90.56.510, 90.56.565, 90.56.210, 90.56.220, 90.56.230, and 80.50.060; reenacting and amending RCW 88.40.011, 88.40.020, 82.23B.010, and 80.50.020; adding a new section to chapter 90.56 RCW; creating new sections; repealing RCW 82.23B.040;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system of crude oil transportation by boat, rail, and pipeline in Washington has experienced significant changes in recent years. By enacting chapter 274, Laws of 2015 (the oil transportation safety act), the legislature took significant steps to address the risks of oil transportation. However, because that legislation primarily focused on the risks of crude oil transportation by rail, and did not address the growing risks of oil shipped through state waters, additional attention to this issue is warranted and the additional steps taken in this act will help continue to improve oil transportation safety.</w:t>
      </w:r>
    </w:p>
    <w:p>
      <w:pPr>
        <w:spacing w:before="0" w:after="0" w:line="408" w:lineRule="exact"/>
        <w:ind w:left="0" w:right="0" w:firstLine="576"/>
        <w:jc w:val="left"/>
      </w:pPr>
      <w:r>
        <w:rPr/>
        <w:t xml:space="preserve">(2) In light of recent events since the passage of the oil transportation safety act, oil transportation patterns are expected to continue to further change in coming years. With these changes, additional and changing risks are also expected:</w:t>
      </w:r>
    </w:p>
    <w:p>
      <w:pPr>
        <w:spacing w:before="0" w:after="0" w:line="408" w:lineRule="exact"/>
        <w:ind w:left="0" w:right="0" w:firstLine="576"/>
        <w:jc w:val="left"/>
      </w:pPr>
      <w:r>
        <w:rPr/>
        <w:t xml:space="preserve">(a) One important contextual change driving oil transportation risks in Washington was the recent decision by the United States congress in December 2015 to remove the longstanding prohibition on the export of crude oil from the United States. This reversal of federal law presents a significant prospective change to the patterns of oil shipment through the state and may bring additional environmental and public safety risks that are not adequately addressed by existing plans and safety regulations.</w:t>
      </w:r>
    </w:p>
    <w:p>
      <w:pPr>
        <w:spacing w:before="0" w:after="0" w:line="408" w:lineRule="exact"/>
        <w:ind w:left="0" w:right="0" w:firstLine="576"/>
        <w:jc w:val="left"/>
      </w:pPr>
      <w:r>
        <w:rPr/>
        <w:t xml:space="preserve">(b) A second change on the horizon, which will have huge ramifications for the transport of oil through the boundary waters and the Strait of Juan de Fuca, stems from the recently approved expansion of the Trans Mountain pipeline from Alberta to British Columbia, Canada. The expanded pipeline is anticipated to increase oil tanker traffic in the already busy United States-Canadian boundary water shipping lanes from five tankers per month to up to thirty-four oil laden tankers per month. Because the precipitating event for this increase in traffic is the construction of a facility in Canada, the environmental impacts of this traffic in Washington waters will not otherwise be mitigated under chapter 43.21C RCW, the state environmental policy act. Therefore, it is urgent and imperative that the legislature act now to enhance its marine oil transport risk reduction framework in order for the state to be even minimally prepared for the tectonic shift in oil transportation that is likely to occur in our ecologically fragile northern waters.</w:t>
      </w:r>
    </w:p>
    <w:p>
      <w:pPr>
        <w:spacing w:before="0" w:after="0" w:line="408" w:lineRule="exact"/>
        <w:ind w:left="0" w:right="0" w:firstLine="576"/>
        <w:jc w:val="left"/>
      </w:pPr>
      <w:r>
        <w:rPr/>
        <w:t xml:space="preserve">(3) Therefore, in light of these changes, it is the intent of the legislature to enhance a variety of safety measures that protect against the risk of oil spills occurring on land and on water, to provide a sustainable source of funding for the state's oil spill preparedness and response program, and to ensure the state's ability to recover from the full scope of economic harms that would result from a large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2015 c 274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w:t>
      </w:r>
      <w:r>
        <w:rPr>
          <w:u w:val="single"/>
        </w:rPr>
        <w:t xml:space="preserve">"Certificate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0" w:after="0" w:line="408" w:lineRule="exact"/>
        <w:ind w:left="0" w:right="0" w:firstLine="576"/>
        <w:jc w:val="left"/>
      </w:pPr>
      <w:r>
        <w:rPr>
          <w:u w:val="single"/>
        </w:rPr>
        <w:t xml:space="preserve">(5)</w:t>
      </w:r>
      <w:r>
        <w:rPr/>
        <w:t xml:space="preserve"> "Covered vessel" means a tank vessel, cargo vessel, or passenger vessel.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ecology.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"Director" means the director of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r>
        <w:rPr>
          <w:u w:val="single"/>
        </w:rPr>
        <w:t xml:space="preserve">.</w:t>
      </w:r>
    </w:p>
    <w:p>
      <w:pPr>
        <w:spacing w:before="0" w:after="0" w:line="408" w:lineRule="exact"/>
        <w:ind w:left="0" w:right="0" w:firstLine="576"/>
        <w:jc w:val="left"/>
      </w:pPr>
      <w:r>
        <w:rPr>
          <w:u w:val="single"/>
        </w:rPr>
        <w:t xml:space="preserve">(c) For the purposes of oil spill contingency planning in RCW 90.56.210 and financial responsibility in RCW 88.40.025, "facility" also means a railroad that transports oil as bulk cargo</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"Fishing vessel" means a self-propelled commercial vessel of three hundred or more gross tons that is used for catching or processing fish.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"Gross tons" means tonnage as determined by the United States coast guard under 33 C.F.R. section 138.30.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"Ship" means any boat, ship, vessel, barge, or other floating craft of any kind.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"Spill" means an unauthorized discharge of oil into the waters of the state.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the amount necessary to demonstrate financial responsibility by multiplying the reasonable per barrel cleanup and damage cost of spilled oil by the worst case spill volume in barrels as determined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It is unlawful for any vessel </w:t>
      </w:r>
      <w:r>
        <w:rPr>
          <w:u w:val="single"/>
        </w:rPr>
        <w:t xml:space="preserve">or facility</w:t>
      </w:r>
      <w:r>
        <w:rPr/>
        <w:t xml:space="preserve"> required to have financial responsibility under this chapter to enter or operate </w:t>
      </w:r>
      <w:r>
        <w:t>((</w:t>
      </w:r>
      <w:r>
        <w:rPr>
          <w:strike/>
        </w:rPr>
        <w:t xml:space="preserve">on</w:t>
      </w:r>
      <w:r>
        <w:t>))</w:t>
      </w:r>
      <w:r>
        <w:rPr/>
        <w:t xml:space="preserve"> </w:t>
      </w:r>
      <w:r>
        <w:rPr>
          <w:u w:val="single"/>
        </w:rPr>
        <w:t xml:space="preserve">in</w:t>
      </w:r>
      <w:r>
        <w:rPr/>
        <w:t xml:space="preserve"> Washington </w:t>
      </w:r>
      <w:r>
        <w:t>((</w:t>
      </w:r>
      <w:r>
        <w:rPr>
          <w:strike/>
        </w:rPr>
        <w:t xml:space="preserve">waters</w:t>
      </w:r>
      <w:r>
        <w:t>))</w:t>
      </w:r>
      <w:r>
        <w:rPr/>
        <w:t xml:space="preserve"> without meeting the requirements of this chapter or rules adopted under this chapter, except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either more than one covered vessel or facility, or both is only required to obtain one certificate of financial responsibility for each vessel and facility owned or operated.</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(3)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(b) The department of ecology, in consultation with the board of pilotage commissioners and relying on the results of vessel traffic risk assessments, shall adopt rules by November 1, 2018, to implement this subsection (2)(b). These rules may include tug escort requirements and other safety measures for oil tankers of greater than forty thousand deadweight tons, all articulated tug barges, and other towed waterborne vessels or barges. The geographic scope of the rules must be limited to the narrow channels of the San Juan Islands archipelago, including Rosario Strait, Haro Strait, Boundary Pass, and connected waterways. By November 1, 2019, the department of ecology must adopt tug escort requirements and other safety measures for the remaining areas of Puget Sound.</w:t>
      </w:r>
    </w:p>
    <w:p>
      <w:pPr>
        <w:spacing w:before="0" w:after="0" w:line="408" w:lineRule="exact"/>
        <w:ind w:left="0" w:right="0" w:firstLine="576"/>
        <w:jc w:val="left"/>
      </w:pPr>
      <w:r>
        <w:rPr>
          <w:u w:val="single"/>
        </w:rPr>
        <w:t xml:space="preserve">(c) In order to adopt a rule under this section, the department of ecology must determine that the results of a vessel traffic risk assessment provide evidence that the rules are necessary in order to achieve best achievable protection as defined in RCW 88.46.010.</w:t>
      </w:r>
    </w:p>
    <w:p>
      <w:pPr>
        <w:spacing w:before="0" w:after="0" w:line="408" w:lineRule="exact"/>
        <w:ind w:left="0" w:right="0" w:firstLine="576"/>
        <w:jc w:val="left"/>
      </w:pPr>
      <w:r>
        <w:rPr>
          <w:u w:val="single"/>
        </w:rPr>
        <w:t xml:space="preserve">(d) The department of ecology must consult with the United States coast guard, the Puget Sound safety committee, tribes, ports, local governments, and other appropriate entities before adopting tug escort requirements and other safety measures for Puget Sound.</w:t>
      </w:r>
    </w:p>
    <w:p>
      <w:pPr>
        <w:spacing w:before="0" w:after="0" w:line="408" w:lineRule="exact"/>
        <w:ind w:left="0" w:right="0" w:firstLine="576"/>
        <w:jc w:val="left"/>
      </w:pPr>
      <w:r>
        <w:rPr>
          <w:u w:val="single"/>
        </w:rPr>
        <w:t xml:space="preserve">(3)(a) If an oil tanker, articulated tug barge, or other towed waterborne vessel or barge is in ballast, the tug escort requirements of subsection (2)(a) of this section and any tug escort rules adopted pursuant to subsection (2)(b)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(2)(a)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(4)(a)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w:t>
      </w:r>
    </w:p>
    <w:p>
      <w:pPr>
        <w:spacing w:before="0" w:after="0" w:line="408" w:lineRule="exact"/>
        <w:ind w:left="0" w:right="0" w:firstLine="576"/>
        <w:jc w:val="left"/>
      </w:pPr>
      <w:r>
        <w:rPr>
          <w:u w:val="single"/>
        </w:rPr>
        <w:t xml:space="preserve">(b) The department of ecology may adopt rules to ensure that escort tugs have sufficient mechanical capabilities to provide for safe escort.</w:t>
      </w:r>
    </w:p>
    <w:p>
      <w:pPr>
        <w:spacing w:before="0" w:after="0" w:line="408" w:lineRule="exact"/>
        <w:ind w:left="0" w:right="0" w:firstLine="576"/>
        <w:jc w:val="left"/>
      </w:pPr>
      <w:r>
        <w:rPr>
          <w:u w:val="single"/>
        </w:rPr>
        <w:t xml:space="preserve">(c) Rules adopted under this subsection must be designed to achieve best achievable protection as defined under RCW 88.46.010.</w:t>
      </w:r>
    </w:p>
    <w:p>
      <w:pPr>
        <w:spacing w:before="0" w:after="0" w:line="408" w:lineRule="exact"/>
        <w:ind w:left="0" w:right="0" w:firstLine="576"/>
        <w:jc w:val="left"/>
      </w:pPr>
      <w:r>
        <w:rPr>
          <w:u w:val="single"/>
        </w:rPr>
        <w:t xml:space="preserve">(5)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w:t>
      </w:r>
      <w:r>
        <w:rPr>
          <w:u w:val="single"/>
        </w:rPr>
        <w:t xml:space="preserve">this section and</w:t>
      </w:r>
      <w:r>
        <w:rPr/>
        <w:t xml:space="preserve">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370</w:t>
      </w:r>
      <w:r>
        <w:rPr/>
        <w:t xml:space="preserve"> and 2011 c 122 s 10 are each amended to read as follows:</w:t>
      </w:r>
    </w:p>
    <w:p>
      <w:pPr>
        <w:spacing w:before="0" w:after="0" w:line="408" w:lineRule="exact"/>
        <w:ind w:left="0" w:right="0" w:firstLine="576"/>
        <w:jc w:val="left"/>
      </w:pPr>
      <w:r>
        <w:rPr/>
        <w:t xml:space="preserve">(1) Any person owning oil or having control over oil that enters the waters of the state in violation of RCW 90.56.320 shall be strictly liable, without regard to fault, for the damages to persons or property, public or private, caused by such entry.</w:t>
      </w:r>
    </w:p>
    <w:p>
      <w:pPr>
        <w:spacing w:before="0" w:after="0" w:line="408" w:lineRule="exact"/>
        <w:ind w:left="0" w:right="0" w:firstLine="576"/>
        <w:jc w:val="left"/>
      </w:pPr>
      <w:r>
        <w:rPr/>
        <w:t xml:space="preserve">(2) Damages for which responsible parties are liable under this section include loss of income, </w:t>
      </w:r>
      <w:r>
        <w:rPr>
          <w:u w:val="single"/>
        </w:rPr>
        <w:t xml:space="preserve">such as lost fishing income or lost lodging income due to reduced tourism,</w:t>
      </w:r>
      <w:r>
        <w:rPr/>
        <w:t xml:space="preserve"> net revenue, the </w:t>
      </w:r>
      <w:r>
        <w:rPr>
          <w:u w:val="single"/>
        </w:rPr>
        <w:t xml:space="preserve">loss of</w:t>
      </w:r>
      <w:r>
        <w:rPr/>
        <w:t xml:space="preserve"> means of producing income or revenue </w:t>
      </w:r>
      <w:r>
        <w:rPr>
          <w:u w:val="single"/>
        </w:rPr>
        <w:t xml:space="preserve">directly or indirectly attributable to oil entering waters of the state, lost real property value when it is demonstrated to be a direct result of an oil spill</w:t>
      </w:r>
      <w:r>
        <w:rPr/>
        <w:t xml:space="preserve">, or an economic benefit resulting from an injury to or loss of real or personal property or natural resources.</w:t>
      </w:r>
    </w:p>
    <w:p>
      <w:pPr>
        <w:spacing w:before="0" w:after="0" w:line="408" w:lineRule="exact"/>
        <w:ind w:left="0" w:right="0" w:firstLine="576"/>
        <w:jc w:val="left"/>
      </w:pPr>
      <w:r>
        <w:rPr/>
        <w:t xml:space="preserve">(3) Damages for which responsible parties are liable under this section include damages provided in subsections (1) and (2) of this section resulting from</w:t>
      </w:r>
      <w:r>
        <w:rPr>
          <w:u w:val="single"/>
        </w:rPr>
        <w:t xml:space="preserve">: (a) T</w:t>
      </w:r>
      <w:r>
        <w:rPr/>
        <w:t xml:space="preserve">he use and deployment of chemical dispersants or from in situ burning in response to a violation of RCW 90.56.320</w:t>
      </w:r>
      <w:r>
        <w:rPr>
          <w:u w:val="single"/>
        </w:rPr>
        <w:t xml:space="preserve">; and (b) any action conducted in response to a violation of RCW 90.56.320, including actions to collect, investigate, perform surveillance over, remove, contain, treat, or disperse oil discharged into waters of the state</w:t>
      </w:r>
      <w:r>
        <w:rPr/>
        <w:t xml:space="preserve">.</w:t>
      </w:r>
    </w:p>
    <w:p>
      <w:pPr>
        <w:spacing w:before="0" w:after="0" w:line="408" w:lineRule="exact"/>
        <w:ind w:left="0" w:right="0" w:firstLine="576"/>
        <w:jc w:val="left"/>
      </w:pPr>
      <w:r>
        <w:rPr/>
        <w:t xml:space="preserve">(4) In any action to recover damages resulting from the discharge of oil in violation of RCW 90.56.320, the owner or person having control over the oil shall be relieved from strict liability, without regard to fault, if that person can prove that the discharge was caused solely by:</w:t>
      </w:r>
    </w:p>
    <w:p>
      <w:pPr>
        <w:spacing w:before="0" w:after="0" w:line="408" w:lineRule="exact"/>
        <w:ind w:left="0" w:right="0" w:firstLine="576"/>
        <w:jc w:val="left"/>
      </w:pPr>
      <w:r>
        <w:rPr/>
        <w:t xml:space="preserve">(a) An act of war or sabotage;</w:t>
      </w:r>
    </w:p>
    <w:p>
      <w:pPr>
        <w:spacing w:before="0" w:after="0" w:line="408" w:lineRule="exact"/>
        <w:ind w:left="0" w:right="0" w:firstLine="576"/>
        <w:jc w:val="left"/>
      </w:pPr>
      <w:r>
        <w:rPr/>
        <w:t xml:space="preserve">(b) An act of God;</w:t>
      </w:r>
    </w:p>
    <w:p>
      <w:pPr>
        <w:spacing w:before="0" w:after="0" w:line="408" w:lineRule="exact"/>
        <w:ind w:left="0" w:right="0" w:firstLine="576"/>
        <w:jc w:val="left"/>
      </w:pPr>
      <w:r>
        <w:rPr/>
        <w:t xml:space="preserve">(c) Negligence on the part of the United States government; or</w:t>
      </w:r>
    </w:p>
    <w:p>
      <w:pPr>
        <w:spacing w:before="0" w:after="0" w:line="408" w:lineRule="exact"/>
        <w:ind w:left="0" w:right="0" w:firstLine="576"/>
        <w:jc w:val="left"/>
      </w:pPr>
      <w:r>
        <w:rPr/>
        <w:t xml:space="preserve">(d) Negligence on the part of the state of Washington.</w:t>
      </w:r>
    </w:p>
    <w:p>
      <w:pPr>
        <w:spacing w:before="0" w:after="0" w:line="408" w:lineRule="exact"/>
        <w:ind w:left="0" w:right="0" w:firstLine="576"/>
        <w:jc w:val="left"/>
      </w:pPr>
      <w:r>
        <w:rPr/>
        <w:t xml:space="preserve">(5) The liability established in this section shall in no way affect the rights which: (a) The owner or other person having control over the oil may have against any person whose acts may in any way have caused or contributed to the discharge of oil, or (b) the state of Washington may have against any person whose actions may have caused or contributed to the discharge of 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w:t>
      </w:r>
      <w:r>
        <w:rPr>
          <w:u w:val="single"/>
        </w:rPr>
        <w:t xml:space="preserve">created in RCW 90.56.500</w:t>
      </w:r>
      <w:r>
        <w:rPr/>
        <w:t xml:space="preserve">. All receipts from the tax imposed in subsection (2) of this section shall be deposited into the oil spill prevention account </w:t>
      </w:r>
      <w:r>
        <w:rPr>
          <w:u w:val="single"/>
        </w:rPr>
        <w:t xml:space="preserve">created in RCW 90.56.510</w:t>
      </w:r>
      <w:r>
        <w:rPr/>
        <w:t xml:space="preserve">.</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2015 c 274 s 15 are each amended to read as follows:</w:t>
      </w:r>
    </w:p>
    <w:p>
      <w:pPr>
        <w:spacing w:before="0" w:after="0" w:line="408" w:lineRule="exact"/>
        <w:ind w:left="0" w:right="0" w:firstLine="576"/>
        <w:jc w:val="left"/>
      </w:pPr>
      <w:r>
        <w:rPr>
          <w:u w:val="single"/>
        </w:rPr>
        <w:t xml:space="preserve">(1)</w:t>
      </w:r>
      <w:r>
        <w:rPr/>
        <w:t xml:space="preserve"> The taxes imposed under this chapter only apply to the first receipt of crude oil or petroleum products at a marine or bulk oil terminal in this state and not to the later transporting and subsequent receipt of the same oil or petroleum product, whether in the form originally received at a marine or bulk oil terminal in this state or after refining or other processing.</w:t>
      </w:r>
    </w:p>
    <w:p>
      <w:pPr>
        <w:spacing w:before="0" w:after="0" w:line="408" w:lineRule="exact"/>
        <w:ind w:left="0" w:right="0" w:firstLine="576"/>
        <w:jc w:val="left"/>
      </w:pPr>
      <w:r>
        <w:rPr>
          <w:u w:val="single"/>
        </w:rPr>
        <w:t xml:space="preserve">(2) The taxes imposed under this chapter do not apply to the receipt of crude oil or petroleum products that the state is prohibited from taxing under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onshore and offshore oil refinery facility proposing to handle crude oil for export must revise its: Facility oil spill prevention plan required under RCW 90.56.200; facility oil spill contingency plan required under RCW 90.56.210; training and certification program required under RCW 90.56.220; and operations manual required under RCW 90.56.230 to specifically address all types of crude oil planned or anticipated to be handled at the facility, including crude oil from the Bakken oil fields as well as diluted bitumen crude from Canada. By December 31, 2018, the department must adopt by rule the required components of these plans addressing handling of crude oil for export and must require that the plans demonstrate best achievable protection from damages caused by the discharge of oil into the waters of the state or other casualty from the release, explosion, or ignition of the oil.</w:t>
      </w:r>
    </w:p>
    <w:p>
      <w:pPr>
        <w:spacing w:before="0" w:after="0" w:line="408" w:lineRule="exact"/>
        <w:ind w:left="0" w:right="0" w:firstLine="576"/>
        <w:jc w:val="left"/>
      </w:pPr>
      <w:r>
        <w:rPr/>
        <w:t xml:space="preserve">(2) No onshore or offshore refinery facility may handle crude oil for export without an oil spill prevention and contingency plan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2015 c 274 s 4 are each amended to read as follows:</w:t>
      </w:r>
    </w:p>
    <w:p>
      <w:pPr>
        <w:spacing w:before="0" w:after="0" w:line="408" w:lineRule="exact"/>
        <w:ind w:left="0" w:right="0" w:firstLine="576"/>
        <w:jc w:val="left"/>
      </w:pPr>
      <w:r>
        <w:rPr/>
        <w:t xml:space="preserve">(1) The owner or operator for each onshore and offshore facility, except as determined in subsection (3) of this section,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t xml:space="preserve">(4)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rPr/>
        <w:t xml:space="preserve">(5)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rPr/>
        <w:t xml:space="preserve">(6)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 </w:t>
      </w:r>
      <w:r>
        <w:rPr>
          <w:u w:val="single"/>
        </w:rPr>
        <w:t xml:space="preserve">The department shall require that a prevention plan be updated whenever a facility engaged in the refining of petroleum proposes to export crude oil from the facility in volumes that exceed ten percent of the annual average facility production of refined petroleum products over the preceding five years. The department shall provide notice of the proposal to interested parties, including local and tribal governments, and shall make the prevention plan updates available for public review and comment.</w:t>
      </w:r>
    </w:p>
    <w:p>
      <w:pPr>
        <w:spacing w:before="0" w:after="0" w:line="408" w:lineRule="exact"/>
        <w:ind w:left="0" w:right="0" w:firstLine="576"/>
        <w:jc w:val="left"/>
      </w:pPr>
      <w:r>
        <w:rPr/>
        <w:t xml:space="preserve">(7) The department by rule shall require prevention plans to be reviewed, updated, if necessary, and resubmitted to the department at least once every five years.</w:t>
      </w:r>
    </w:p>
    <w:p>
      <w:pPr>
        <w:spacing w:before="0" w:after="0" w:line="408" w:lineRule="exact"/>
        <w:ind w:left="0" w:right="0" w:firstLine="576"/>
        <w:jc w:val="left"/>
      </w:pPr>
      <w:r>
        <w:rPr/>
        <w:t xml:space="preserve">(8)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rPr/>
        <w:t xml:space="preserve">(9)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t xml:space="preserve">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w:t>
      </w:r>
      <w:r>
        <w:t>((</w:t>
      </w:r>
      <w:r>
        <w:rPr>
          <w:strike/>
        </w:rPr>
        <w:t xml:space="preserve">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r>
        <w:t>))</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w:t>
      </w:r>
      <w:r>
        <w:t>((</w:t>
      </w:r>
      <w:r>
        <w:rPr>
          <w:strike/>
        </w:rPr>
        <w:t xml:space="preserve">or</w:t>
      </w:r>
      <w:r>
        <w:t>))</w:t>
      </w:r>
      <w:r>
        <w:rPr/>
        <w:t xml:space="preserve"> local government emergency response agency</w:t>
      </w:r>
      <w:r>
        <w:rPr>
          <w:u w:val="single"/>
        </w:rPr>
        <w:t xml:space="preserve">, or the legislative bodies of local governments that oversee community first response agencies</w:t>
      </w:r>
      <w:r>
        <w:rPr/>
        <w:t xml:space="preserve">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w:t>
      </w:r>
      <w:r>
        <w:rPr>
          <w:u w:val="single"/>
        </w:rPr>
        <w:t xml:space="preserve">The owner or operator of a facility shall update its contingency plan when the facility proposes to export crude oil in volumes that exceed ten percent of the annual average facility production of refined petroleum products over the preceding five years. The department shall provide notice of the proposal to interested parties, including local and tribal governments, and shall make the contingency plan updates available for public review and comment.</w:t>
      </w:r>
    </w:p>
    <w:p>
      <w:pPr>
        <w:spacing w:before="0" w:after="0" w:line="408" w:lineRule="exact"/>
        <w:ind w:left="0" w:right="0" w:firstLine="576"/>
        <w:jc w:val="left"/>
      </w:pPr>
      <w:r>
        <w:rPr>
          <w:u w:val="single"/>
        </w:rPr>
        <w:t xml:space="preserve">(c)</w:t>
      </w:r>
      <w:r>
        <w:rPr/>
        <w:t xml:space="preserve">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220</w:t>
      </w:r>
      <w:r>
        <w:rPr/>
        <w:t xml:space="preserve"> and 1991 c 200 s 203 are each amended to read as follows:</w:t>
      </w:r>
    </w:p>
    <w:p>
      <w:pPr>
        <w:spacing w:before="0" w:after="0" w:line="408" w:lineRule="exact"/>
        <w:ind w:left="0" w:right="0" w:firstLine="576"/>
        <w:jc w:val="left"/>
      </w:pPr>
      <w:r>
        <w:rPr/>
        <w:t xml:space="preserve">(1) The department by rule shall adopt standards for onshore and offshore facilities regarding the equipment and operation of the facilities with respect to the transfer, storage, and handling of oil to ensure that the best achievable protection of the public health and the environment is employed at all times. The department shall implement a program to provide for the inspection of all onshore and offshore facilities on a regular schedule to ensure that each facility is in compliance with the standards.</w:t>
      </w:r>
    </w:p>
    <w:p>
      <w:pPr>
        <w:spacing w:before="0" w:after="0" w:line="408" w:lineRule="exact"/>
        <w:ind w:left="0" w:right="0" w:firstLine="576"/>
        <w:jc w:val="left"/>
      </w:pPr>
      <w:r>
        <w:rPr/>
        <w:t xml:space="preserve">(2) The department shall adopt rules for certification of supervisory and other key personnel in charge of the transfer, storage, and handling of oil at onshore and offshore facilities. The rules shall include, but are not limited to:</w:t>
      </w:r>
    </w:p>
    <w:p>
      <w:pPr>
        <w:spacing w:before="0" w:after="0" w:line="408" w:lineRule="exact"/>
        <w:ind w:left="0" w:right="0" w:firstLine="576"/>
        <w:jc w:val="left"/>
      </w:pPr>
      <w:r>
        <w:rPr/>
        <w:t xml:space="preserve">(a) Minimum training requirements for all facility workers involved in the transfer, storage, and handling of oil at a facility;</w:t>
      </w:r>
    </w:p>
    <w:p>
      <w:pPr>
        <w:spacing w:before="0" w:after="0" w:line="408" w:lineRule="exact"/>
        <w:ind w:left="0" w:right="0" w:firstLine="576"/>
        <w:jc w:val="left"/>
      </w:pPr>
      <w:r>
        <w:rPr/>
        <w:t xml:space="preserve">(b) Provisions for periodic renewal of certificates for supervisory and other key personnel involved in the transfer, storage, and handling of oil at the facility; and</w:t>
      </w:r>
    </w:p>
    <w:p>
      <w:pPr>
        <w:spacing w:before="0" w:after="0" w:line="408" w:lineRule="exact"/>
        <w:ind w:left="0" w:right="0" w:firstLine="576"/>
        <w:jc w:val="left"/>
      </w:pPr>
      <w:r>
        <w:rPr/>
        <w:t xml:space="preserve">(c) Continuing education requirements.</w:t>
      </w:r>
    </w:p>
    <w:p>
      <w:pPr>
        <w:spacing w:before="0" w:after="0" w:line="408" w:lineRule="exact"/>
        <w:ind w:left="0" w:right="0" w:firstLine="576"/>
        <w:jc w:val="left"/>
      </w:pPr>
      <w:r>
        <w:rPr/>
        <w:t xml:space="preserve">(3) The rules adopted by the department shall not conflict with or modify standards imposed pursuant to federal or state laws regulating worker safety.</w:t>
      </w:r>
    </w:p>
    <w:p>
      <w:pPr>
        <w:spacing w:before="0" w:after="0" w:line="408" w:lineRule="exact"/>
        <w:ind w:left="0" w:right="0" w:firstLine="576"/>
        <w:jc w:val="left"/>
      </w:pPr>
      <w:r>
        <w:rPr>
          <w:u w:val="single"/>
        </w:rPr>
        <w:t xml:space="preserve">(4) An owner or operator of a facility must update its training and certification program when the facility proposes to export crude oil in volumes that exceed ten percent of the annual average facility production of refined petroleum products over the preceding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230</w:t>
      </w:r>
      <w:r>
        <w:rPr/>
        <w:t xml:space="preserve"> and 1991 c 200 s 204 are each amended to read as follows:</w:t>
      </w:r>
    </w:p>
    <w:p>
      <w:pPr>
        <w:spacing w:before="0" w:after="0" w:line="408" w:lineRule="exact"/>
        <w:ind w:left="0" w:right="0" w:firstLine="576"/>
        <w:jc w:val="left"/>
      </w:pPr>
      <w:r>
        <w:rPr/>
        <w:t xml:space="preserve">(1)</w:t>
      </w:r>
      <w:r>
        <w:rPr>
          <w:u w:val="single"/>
        </w:rPr>
        <w:t xml:space="preserve">(a)</w:t>
      </w:r>
      <w:r>
        <w:rPr/>
        <w:t xml:space="preserve"> Each owner or operator of an onshore or offshore facility shall prepare an operations manual describing equipment and procedures involving the transfer, storage, and handling of oil that the operator employs or will employ for best achievable protection for the public health and the environment and to prevent oil spills in the navigable waters.</w:t>
      </w:r>
    </w:p>
    <w:p>
      <w:pPr>
        <w:spacing w:before="0" w:after="0" w:line="408" w:lineRule="exact"/>
        <w:ind w:left="0" w:right="0" w:firstLine="576"/>
        <w:jc w:val="left"/>
      </w:pPr>
      <w:r>
        <w:rPr>
          <w:u w:val="single"/>
        </w:rPr>
        <w:t xml:space="preserve">(b) An owner or operator of a facility must update its operations manual when the facility proposes to export crude oil in volumes that exceed ten percent of the annual average facility production of refined petroleum products over the preceding five years.</w:t>
      </w:r>
    </w:p>
    <w:p>
      <w:pPr>
        <w:spacing w:before="0" w:after="0" w:line="408" w:lineRule="exact"/>
        <w:ind w:left="0" w:right="0" w:firstLine="576"/>
        <w:jc w:val="left"/>
      </w:pPr>
      <w:r>
        <w:rPr>
          <w:u w:val="single"/>
        </w:rPr>
        <w:t xml:space="preserve">(c)</w:t>
      </w:r>
      <w:r>
        <w:rPr/>
        <w:t xml:space="preserve"> The operations manual shall also describe equipment and procedures required for all vessels to or from which oil is transferred through use of the facility. The operations manual shall be submitted to the department for approval.</w:t>
      </w:r>
    </w:p>
    <w:p>
      <w:pPr>
        <w:spacing w:before="0" w:after="0" w:line="408" w:lineRule="exact"/>
        <w:ind w:left="0" w:right="0" w:firstLine="576"/>
        <w:jc w:val="left"/>
      </w:pPr>
      <w:r>
        <w:rPr/>
        <w:t xml:space="preserve">(2) Every existing onshore and offshore facility shall prepare and submit to the department its operations manual within eighteen months after the department has adopted rules governing the content of the manual.</w:t>
      </w:r>
    </w:p>
    <w:p>
      <w:pPr>
        <w:spacing w:before="0" w:after="0" w:line="408" w:lineRule="exact"/>
        <w:ind w:left="0" w:right="0" w:firstLine="576"/>
        <w:jc w:val="left"/>
      </w:pPr>
      <w:r>
        <w:rPr/>
        <w:t xml:space="preserve">(3) The department shall approve an operations manual for an onshore or offshore facility if the manual complies with the rules adopted by the department. If the department determines a manual does not comply with the rules, it shall provide written reasons for the decision. The owner or operator shall resubmit the manual within ninety days of notification of the reasons for noncompliance, responding to the reasons and incorporating any suggested modifications.</w:t>
      </w:r>
    </w:p>
    <w:p>
      <w:pPr>
        <w:spacing w:before="0" w:after="0" w:line="408" w:lineRule="exact"/>
        <w:ind w:left="0" w:right="0" w:firstLine="576"/>
        <w:jc w:val="left"/>
      </w:pPr>
      <w:r>
        <w:rPr/>
        <w:t xml:space="preserve">(4) The approval of an operations manual shall be valid for five years. The owner or operator of the facility shall notify the department in writing immediately of any significant change in its operations affecting its operations manual. The department may require the owner or operator to modify its operations manual as a result of these changes.</w:t>
      </w:r>
    </w:p>
    <w:p>
      <w:pPr>
        <w:spacing w:before="0" w:after="0" w:line="408" w:lineRule="exact"/>
        <w:ind w:left="0" w:right="0" w:firstLine="576"/>
        <w:jc w:val="left"/>
      </w:pPr>
      <w:r>
        <w:rPr/>
        <w:t xml:space="preserve">(5) All equipment and operations of an operator's onshore or offshore facility shall be maintained and carried out in accordance with the facility's operations manual. The owner or operator of the facility shall ensure that all covered vessels docked at an onshore or offshore facility comply with the terms of the operations manual for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contract must require the updated report to be completed by June 30, 2018.</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RCW 43.325.010.</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w:t>
      </w:r>
      <w:r>
        <w:t>((</w:t>
      </w:r>
      <w:r>
        <w:rPr>
          <w:strike/>
        </w:rPr>
        <w:t xml:space="preserve">or</w:t>
      </w:r>
      <w:r>
        <w:t>))</w:t>
      </w:r>
      <w:r>
        <w:rPr/>
        <w:t xml:space="preserve"> </w:t>
      </w:r>
      <w:r>
        <w:rPr>
          <w:u w:val="single"/>
        </w:rPr>
        <w:t xml:space="preserve">oil transmission pipelines of the following dimensions: A pipeline larger than six inches minimum inside diameter between valves for the transmission of these products with a total length of at least five miles; or</w:t>
      </w:r>
    </w:p>
    <w:p>
      <w:pPr>
        <w:spacing w:before="0" w:after="0" w:line="408" w:lineRule="exact"/>
        <w:ind w:left="0" w:right="0" w:firstLine="576"/>
        <w:jc w:val="left"/>
      </w:pPr>
      <w:r>
        <w:rPr>
          <w:u w:val="single"/>
        </w:rPr>
        <w:t xml:space="preserve">(b) R</w:t>
      </w:r>
      <w:r>
        <w:rPr/>
        <w:t xml:space="preserve">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w:t>
      </w:r>
      <w:r>
        <w:rPr>
          <w:u w:val="single"/>
        </w:rPr>
        <w:t xml:space="preserve">:</w:t>
      </w:r>
    </w:p>
    <w:p>
      <w:pPr>
        <w:spacing w:before="0" w:after="0" w:line="408" w:lineRule="exact"/>
        <w:ind w:left="0" w:right="0" w:firstLine="576"/>
        <w:jc w:val="left"/>
      </w:pPr>
      <w:r>
        <w:rPr>
          <w:u w:val="single"/>
        </w:rPr>
        <w:t xml:space="preserve">(a) T</w:t>
      </w:r>
      <w:r>
        <w:rPr/>
        <w:t xml:space="preserve">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 or</w:t>
      </w:r>
    </w:p>
    <w:p>
      <w:pPr>
        <w:spacing w:before="0" w:after="0" w:line="408" w:lineRule="exact"/>
        <w:ind w:left="0" w:right="0" w:firstLine="576"/>
        <w:jc w:val="left"/>
      </w:pPr>
      <w:r>
        <w:rPr>
          <w:u w:val="single"/>
        </w:rPr>
        <w:t xml:space="preserve">(b) The total physical capacity or dimensions resulting from such a reconstruction or enlargement meets or exceeds those capacities or dimensions set forth in RCW 80.50.020(21)(a)</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(Credit</w:t>
      </w:r>
      <w:r>
        <w:rPr>
          <w:rFonts w:ascii="Times New Roman" w:hAnsi="Times New Roman"/>
        </w:rPr>
        <w:t xml:space="preserve">—</w:t>
      </w:r>
      <w:r>
        <w:rPr/>
        <w:t xml:space="preserve">Crude oil or petroleum exported or sold for export) and 2015 c 274 s 16, 1992 c 73 s 10, &amp; 1991 c 200 s 804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f4156eeb77a4c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6e2343e974f89" /><Relationship Type="http://schemas.openxmlformats.org/officeDocument/2006/relationships/footer" Target="/word/footer.xml" Id="R9f4156eeb77a4c54" /></Relationships>
</file>