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5efefe12849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McCaslin, Bergquist, Ortiz-Self, Muri, and Pollet; by request of Professional Educator Standards Board</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t xml:space="preserve"> </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2017,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t xml:space="preserve"> </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t xml:space="preserve"> </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a107edce52e346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3556c6b9446ed" /><Relationship Type="http://schemas.openxmlformats.org/officeDocument/2006/relationships/footer" Target="/word/footer.xml" Id="Ra107edce52e3464d" /></Relationships>
</file>