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dcaa583cc423d" /></Relationships>
</file>

<file path=word/document.xml><?xml version="1.0" encoding="utf-8"?>
<w:document xmlns:w="http://schemas.openxmlformats.org/wordprocessingml/2006/main">
  <w:body>
    <w:p>
      <w:r>
        <w:t>H-2027.1</w:t>
      </w:r>
    </w:p>
    <w:p>
      <w:pPr>
        <w:jc w:val="center"/>
      </w:pPr>
      <w:r>
        <w:t>_______________________________________________</w:t>
      </w:r>
    </w:p>
    <w:p/>
    <w:p>
      <w:pPr>
        <w:jc w:val="center"/>
      </w:pPr>
      <w:r>
        <w:rPr>
          <w:b/>
        </w:rPr>
        <w:t>SUBSTITUTE HOUSE BILL 1782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Stonier, Harris, Cody, Schmick, and Caldier)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laboratories; adding new sections to chapter 18.32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this act:</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(4)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(5)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in this state shall register with the commission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section does not apply to a dental laboratory operating in-office under the direct supervision of a practicing dentist licensed under this chapter, or in an educational institution as part of the institution's educational program provided that the laboratory does not also perform work pursuant to prescriptions or work orders originating from outside of the educational institution or supervising dentist's office. In order that such laboratory may receive any health or safety advisories, it must provide the commission with the name of the supervising dentist and other relevant contact information in the same manner required of registered dental laboratories.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within this state must submit an application for registration of dental laboratory or renewal of registration of dental laboratory to the commission on a form provided by the commission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laboratory;</w:t>
      </w:r>
    </w:p>
    <w:p>
      <w:pPr>
        <w:spacing w:before="0" w:after="0" w:line="408" w:lineRule="exact"/>
        <w:ind w:left="0" w:right="0" w:firstLine="576"/>
        <w:jc w:val="left"/>
      </w:pPr>
      <w:r>
        <w:rPr/>
        <w:t xml:space="preserve">(b) The physical address of the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this chapter;</w:t>
      </w:r>
    </w:p>
    <w:p>
      <w:pPr>
        <w:spacing w:before="0" w:after="0" w:line="408" w:lineRule="exact"/>
        <w:ind w:left="0" w:right="0" w:firstLine="576"/>
        <w:jc w:val="left"/>
      </w:pPr>
      <w:r>
        <w:rPr/>
        <w:t xml:space="preserve">(d) A statement that the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granting of a registration, the commission shall assign to that laboratory a dental registration number. The laboratory registration number must appear on all invoices or other correspondence of the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Effective January 31, 2018, to be eligible for dental laboratory registration the applicant must document that the applicant or one of the applicant's employees who works at least thirty hours per week in the applicant's dental laboratory, has either: (a) Successfully completed at least twelve hours of continuing education in dental laboratory technology approved by the national board for certification in dental laboratory technology during the twelve months immediately preceding their application for registration; or (b)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2023, the commission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it is operated under the supervision of a dentist licensed under this chapter.</w:t>
      </w:r>
    </w:p>
    <w:p>
      <w:pPr>
        <w:spacing w:before="0" w:after="0" w:line="408" w:lineRule="exact"/>
        <w:ind w:left="0" w:right="0" w:firstLine="576"/>
        <w:jc w:val="left"/>
      </w:pPr>
      <w:r>
        <w:rPr/>
        <w:t xml:space="preserve">(b) (a) of this subsection does not apply to a dental laboratory that provides the commission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Each dental laboratory registered with the commission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If a dental laboratory violates any provision of this act, it is subject to disciplinary action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Sections 1 through 7 of this act do not apply to activities authorized under chapter 18.30 RCW.</w:t>
      </w:r>
    </w:p>
    <w:p/>
    <w:p>
      <w:pPr>
        <w:jc w:val="center"/>
      </w:pPr>
      <w:r>
        <w:rPr>
          <w:b/>
        </w:rPr>
        <w:t>--- END ---</w:t>
      </w:r>
    </w:p>
    <w:sectPr>
      <w:pgNumType w:start="1"/>
      <w:footerReference xmlns:r="http://schemas.openxmlformats.org/officeDocument/2006/relationships" r:id="Ra09bb30e688c4d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a4d53133a4727" /><Relationship Type="http://schemas.openxmlformats.org/officeDocument/2006/relationships/footer" Target="/word/footer.xml" Id="Ra09bb30e688c4dc9" /></Relationships>
</file>