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78ef5a0734b72" /></Relationships>
</file>

<file path=word/document.xml><?xml version="1.0" encoding="utf-8"?>
<w:document xmlns:w="http://schemas.openxmlformats.org/wordprocessingml/2006/main">
  <w:body>
    <w:p>
      <w:r>
        <w:t>H-2186.1</w:t>
      </w:r>
    </w:p>
    <w:p>
      <w:pPr>
        <w:jc w:val="center"/>
      </w:pPr>
      <w:r>
        <w:t>_______________________________________________</w:t>
      </w:r>
    </w:p>
    <w:p/>
    <w:p>
      <w:pPr>
        <w:jc w:val="center"/>
      </w:pPr>
      <w:r>
        <w:rPr>
          <w:b/>
        </w:rPr>
        <w:t>SUBSTITUTE HOUSE BILL 1831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w:t>
      </w:r>
      <w:r>
        <w:t>((</w:t>
      </w:r>
      <w:r>
        <w:rPr>
          <w:strike/>
        </w:rPr>
        <w:t xml:space="preserve">, used and useful having an equity value not to exceed five thousand dollars;</w:t>
      </w:r>
    </w:p>
    <w:p>
      <w:pPr>
        <w:spacing w:before="0" w:after="0" w:line="408" w:lineRule="exact"/>
        <w:ind w:left="0" w:right="0" w:firstLine="576"/>
        <w:jc w:val="left"/>
      </w:pPr>
      <w:r>
        <w:rPr>
          <w:strike/>
        </w:rPr>
        <w:t xml:space="preserve">(d) A motor vehicle necessary to transport a household member with a physical disability. This exclusion is limited to one vehicle per person with a physical disability</w:t>
      </w:r>
      <w:r>
        <w: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All other resources, </w:t>
      </w:r>
      <w:r>
        <w:t>((</w:t>
      </w:r>
      <w:r>
        <w:rPr>
          <w:strike/>
        </w:rPr>
        <w:t xml:space="preserve">including any excess of values exempted,</w:t>
      </w:r>
      <w:r>
        <w:t>))</w:t>
      </w:r>
      <w:r>
        <w:rPr/>
        <w:t xml:space="preserve">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c34a04f35a7f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e31b3a0a30470d" /><Relationship Type="http://schemas.openxmlformats.org/officeDocument/2006/relationships/footer" Target="/word/footer.xml" Id="Rc34a04f35a7f4d04" /></Relationships>
</file>