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864747f45749ab" /></Relationships>
</file>

<file path=word/document.xml><?xml version="1.0" encoding="utf-8"?>
<w:document xmlns:w="http://schemas.openxmlformats.org/wordprocessingml/2006/main">
  <w:body>
    <w:p>
      <w:r>
        <w:t>H-1976.1</w:t>
      </w:r>
    </w:p>
    <w:p>
      <w:pPr>
        <w:jc w:val="center"/>
      </w:pPr>
      <w:r>
        <w:t>_______________________________________________</w:t>
      </w:r>
    </w:p>
    <w:p/>
    <w:p>
      <w:pPr>
        <w:jc w:val="center"/>
      </w:pPr>
      <w:r>
        <w:rPr>
          <w:b/>
        </w:rPr>
        <w:t>SUBSTITUTE HOUSE BILL 1834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Dolan, Jinkins, Doglio, and Ortiz-Self; by request of Public Disclosure Commission)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finance reporting; amending RCW 42.17A.265 and 42.17A.625; and repealing RCW 42.17A.250.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w:t>
      </w:r>
      <w:r>
        <w:t>((</w:t>
      </w:r>
      <w:r>
        <w:rPr>
          <w:strike/>
        </w:rPr>
        <w:t xml:space="preserve">one</w:t>
      </w:r>
      <w:r>
        <w:t>))</w:t>
      </w:r>
      <w:r>
        <w:rPr/>
        <w:t xml:space="preserve"> </w:t>
      </w:r>
      <w:r>
        <w:rPr>
          <w:u w:val="single"/>
        </w:rPr>
        <w:t xml:space="preserve">ten</w:t>
      </w:r>
      <w:r>
        <w:rPr/>
        <w:t xml:space="preserve"> thousand dollars or more, is </w:t>
      </w:r>
      <w:r>
        <w:rPr>
          <w:u w:val="single"/>
        </w:rPr>
        <w:t xml:space="preserve">received</w:t>
      </w:r>
      <w:r>
        <w:rPr/>
        <w:t xml:space="preserve">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w:t>
      </w:r>
      <w:r>
        <w:t>((</w:t>
      </w:r>
      <w:r>
        <w:rPr>
          <w:strike/>
        </w:rPr>
        <w:t xml:space="preserve">one</w:t>
      </w:r>
      <w:r>
        <w:t>))</w:t>
      </w:r>
      <w:r>
        <w:rPr/>
        <w:t xml:space="preserve"> </w:t>
      </w:r>
      <w:r>
        <w:rPr>
          <w:u w:val="single"/>
        </w:rPr>
        <w:t xml:space="preserve">ten</w:t>
      </w:r>
      <w:r>
        <w:rPr/>
        <w:t xml:space="preserv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w:t>
      </w:r>
      <w:r>
        <w:t>((</w:t>
      </w:r>
      <w:r>
        <w:rPr>
          <w:strike/>
        </w:rPr>
        <w:t xml:space="preserve">one</w:t>
      </w:r>
      <w:r>
        <w:t>))</w:t>
      </w:r>
      <w:r>
        <w:rPr/>
        <w:t xml:space="preserve"> </w:t>
      </w:r>
      <w:r>
        <w:rPr>
          <w:u w:val="single"/>
        </w:rPr>
        <w:t xml:space="preserve">ten</w:t>
      </w:r>
      <w:r>
        <w:rPr/>
        <w:t xml:space="preserve"> thousand dollars or more is received by the candidate or treasurer; the aggregate received by the candidate or treasurer first equals </w:t>
      </w:r>
      <w:r>
        <w:t>((</w:t>
      </w:r>
      <w:r>
        <w:rPr>
          <w:strike/>
        </w:rPr>
        <w:t xml:space="preserve">one</w:t>
      </w:r>
      <w:r>
        <w:t>))</w:t>
      </w:r>
      <w:r>
        <w:rPr/>
        <w:t xml:space="preserve"> </w:t>
      </w:r>
      <w:r>
        <w:rPr>
          <w:u w:val="single"/>
        </w:rPr>
        <w:t xml:space="preserve">ten</w:t>
      </w:r>
      <w:r>
        <w:rPr/>
        <w:t xml:space="preserv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w:t>
      </w:r>
      <w:r>
        <w:t>((</w:t>
      </w:r>
      <w:r>
        <w:rPr>
          <w:strike/>
        </w:rPr>
        <w:t xml:space="preserve">one</w:t>
      </w:r>
      <w:r>
        <w:t>))</w:t>
      </w:r>
      <w:r>
        <w:rPr/>
        <w:t xml:space="preserve"> </w:t>
      </w:r>
      <w:r>
        <w:rPr>
          <w:u w:val="single"/>
        </w:rPr>
        <w:t xml:space="preserve">ten</w:t>
      </w:r>
      <w:r>
        <w:rPr/>
        <w:t xml:space="preserv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625</w:t>
      </w:r>
      <w:r>
        <w:rPr/>
        <w:t xml:space="preserve"> and 2010 c 204 s 806 are each amended to read as follows:</w:t>
      </w:r>
    </w:p>
    <w:p>
      <w:pPr>
        <w:spacing w:before="0" w:after="0" w:line="408" w:lineRule="exact"/>
        <w:ind w:left="0" w:right="0" w:firstLine="576"/>
        <w:jc w:val="left"/>
      </w:pPr>
      <w:r>
        <w:rPr/>
        <w:t xml:space="preserve">Any lobbyist registered under RCW 42.17A.600, any person who lobbies, and any lobbyist's employer making a contribution or an aggregate of contributions to a single entity that is </w:t>
      </w:r>
      <w:r>
        <w:t>((</w:t>
      </w:r>
      <w:r>
        <w:rPr>
          <w:strike/>
        </w:rPr>
        <w:t xml:space="preserve">one</w:t>
      </w:r>
      <w:r>
        <w:t>))</w:t>
      </w:r>
      <w:r>
        <w:rPr/>
        <w:t xml:space="preserve"> </w:t>
      </w:r>
      <w:r>
        <w:rPr>
          <w:u w:val="single"/>
        </w:rPr>
        <w:t xml:space="preserve">ten</w:t>
      </w:r>
      <w:r>
        <w:rPr/>
        <w:t xml:space="preserve"> thousand dollars or more during a special reporting period, as specified in RCW 42.17A.265, before a primary or general election shall file one or more special reports in the same manner and to the same extent that a contributing political committee must file under RCW 42.17A.265.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(Out-of-state political committees</w:t>
      </w:r>
      <w:r>
        <w:rPr>
          <w:rFonts w:ascii="Times New Roman" w:hAnsi="Times New Roman"/>
        </w:rPr>
        <w:t xml:space="preserve">—</w:t>
      </w:r>
      <w:r>
        <w:rPr/>
        <w:t xml:space="preserve">Reports) and 2010 c 204 s 411, 2006 c 348 s 6, &amp; 2003 c 123 s 2 are each repealed.</w:t>
      </w:r>
    </w:p>
    <w:p/>
    <w:p>
      <w:pPr>
        <w:jc w:val="center"/>
      </w:pPr>
      <w:r>
        <w:rPr>
          <w:b/>
        </w:rPr>
        <w:t>--- END ---</w:t>
      </w:r>
    </w:p>
    <w:sectPr>
      <w:pgNumType w:start="1"/>
      <w:footerReference xmlns:r="http://schemas.openxmlformats.org/officeDocument/2006/relationships" r:id="R8b9f1b3fd8f245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efcb5c85234943" /><Relationship Type="http://schemas.openxmlformats.org/officeDocument/2006/relationships/footer" Target="/word/footer.xml" Id="R8b9f1b3fd8f245f1" /></Relationships>
</file>