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08b0892064063" /></Relationships>
</file>

<file path=word/document.xml><?xml version="1.0" encoding="utf-8"?>
<w:document xmlns:w="http://schemas.openxmlformats.org/wordprocessingml/2006/main">
  <w:body>
    <w:p>
      <w:r>
        <w:t>H-0648.1</w:t>
      </w:r>
    </w:p>
    <w:p>
      <w:pPr>
        <w:jc w:val="center"/>
      </w:pPr>
      <w:r>
        <w:t>_______________________________________________</w:t>
      </w:r>
    </w:p>
    <w:p/>
    <w:p>
      <w:pPr>
        <w:jc w:val="center"/>
      </w:pPr>
      <w:r>
        <w:rPr>
          <w:b/>
        </w:rPr>
        <w:t>HOUSE BILL 1837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Schmick</w:t>
      </w:r>
    </w:p>
    <w:p/>
    <w:p>
      <w:r>
        <w:rPr>
          <w:t xml:space="preserve">Read first time 01/31/17.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of wheeled all-terrain vehicles in less populated counties;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w:t>
      </w:r>
      <w:r>
        <w:rPr>
          <w:u w:val="single"/>
        </w:rPr>
        <w:t xml:space="preserve">Except as authorized in subsection (2) of this section, a</w:t>
      </w:r>
      <w:r>
        <w:rPr/>
        <w:t xml:space="preserve">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 A person operating a wheeled all-terrain vehicle may not cross a public roadway, not including nonhighway roads and trails, with a speed limit in excess of thirty-five miles per hour, unless the crossing begins and ends on a public roadway, not including nonhighway roads and trails, or an ORV trail, with a speed limit of thirty-five miles per hour or less and occurs at an intersection of approximately ninety degrees, except that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w:t>
      </w:r>
      <w:r>
        <w:rPr>
          <w:u w:val="single"/>
        </w:rPr>
        <w:t xml:space="preserve">A person may operate a wheeled all-terrain vehicle upon any public roadway of this state within a county located east of the summit of the Cascade mountains with a population of fifty thousand or less, not including nonhighway roads and trails, having a speed limit not exceeding the established county road speed limit subject to the following restrictions and requirements:</w:t>
      </w:r>
    </w:p>
    <w:p>
      <w:pPr>
        <w:spacing w:before="0" w:after="0" w:line="408" w:lineRule="exact"/>
        <w:ind w:left="0" w:right="0" w:firstLine="576"/>
        <w:jc w:val="left"/>
      </w:pPr>
      <w:r>
        <w:rPr>
          <w:u w:val="single"/>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the established county road speed limit or less.</w:t>
      </w:r>
    </w:p>
    <w:p>
      <w:pPr>
        <w:spacing w:before="0" w:after="0" w:line="408" w:lineRule="exact"/>
        <w:ind w:left="0" w:right="0" w:firstLine="576"/>
        <w:jc w:val="left"/>
      </w:pPr>
      <w:r>
        <w:rPr>
          <w:u w:val="single"/>
        </w:rPr>
        <w:t xml:space="preserve">(b) A person operating a wheeled all-terrain vehicle may not cross a public roadway, not including nonhighway roads and trails, with a speed limit in excess of the established county road speed limit, unless the crossing begins and ends on a public roadway, not including nonhighway roads and trails, or an ORV trail, with a speed limit not exceeding the established county road speed limit and occurs at an intersection of approximately ninety degrees, except that the operator of a wheeled all-terrain vehicle may not cross at an uncontrolled intersection of a public highway listed under chapter 47.17 RCW.</w:t>
      </w:r>
    </w:p>
    <w:p>
      <w:pPr>
        <w:spacing w:before="0" w:after="0" w:line="408" w:lineRule="exact"/>
        <w:ind w:left="0" w:right="0" w:firstLine="576"/>
        <w:jc w:val="left"/>
      </w:pPr>
      <w:r>
        <w:rPr>
          <w:u w:val="single"/>
        </w:rPr>
        <w:t xml:space="preserve">(c) The legislative body of the county may, by ordinance, designate roadways or highways within its boundaries to be unsuitable for use by wheeled all-terrain vehicles. Any public roadways designated as unsuitable must be listed publicly and the list made accessible from the main page of the county web site.</w:t>
      </w:r>
    </w:p>
    <w:p>
      <w:pPr>
        <w:spacing w:before="0" w:after="0" w:line="408" w:lineRule="exact"/>
        <w:ind w:left="0" w:right="0" w:firstLine="576"/>
        <w:jc w:val="left"/>
      </w:pPr>
      <w:r>
        <w:rPr>
          <w:u w:val="single"/>
        </w:rPr>
        <w:t xml:space="preserve">(3)</w:t>
      </w:r>
      <w:r>
        <w:rPr/>
        <w:t xml:space="preserve"> Local authorities may not establish requirements for the registration of wheeled all-terrain vehicles.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wheeled all-terrain vehicle is an off-road vehicle for the purposes of chapter 4.24 RCW.</w:t>
      </w:r>
    </w:p>
    <w:p/>
    <w:p>
      <w:pPr>
        <w:jc w:val="center"/>
      </w:pPr>
      <w:r>
        <w:rPr>
          <w:b/>
        </w:rPr>
        <w:t>--- END ---</w:t>
      </w:r>
    </w:p>
    <w:sectPr>
      <w:pgNumType w:start="1"/>
      <w:footerReference xmlns:r="http://schemas.openxmlformats.org/officeDocument/2006/relationships" r:id="Ra3d9fa30dc2443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6d85a57264761" /><Relationship Type="http://schemas.openxmlformats.org/officeDocument/2006/relationships/footer" Target="/word/footer.xml" Id="Ra3d9fa30dc24435b" /></Relationships>
</file>