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8541476e314b16" /></Relationships>
</file>

<file path=word/document.xml><?xml version="1.0" encoding="utf-8"?>
<w:document xmlns:w="http://schemas.openxmlformats.org/wordprocessingml/2006/main">
  <w:body>
    <w:p>
      <w:r>
        <w:t>H-1459.1</w:t>
      </w:r>
    </w:p>
    <w:p>
      <w:pPr>
        <w:jc w:val="center"/>
      </w:pPr>
      <w:r>
        <w:t>_______________________________________________</w:t>
      </w:r>
    </w:p>
    <w:p/>
    <w:p>
      <w:pPr>
        <w:jc w:val="center"/>
      </w:pPr>
      <w:r>
        <w:rPr>
          <w:b/>
        </w:rPr>
        <w:t>HOUSE BILL 1915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and Appleton</w:t>
      </w:r>
    </w:p>
    <w:p/>
    <w:p>
      <w:r>
        <w:rPr>
          <w:t xml:space="preserve">Read first time 02/02/17.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inspections by limiting the uses of the fire protection contractor license fund and directing the department of health to engage in rule making to appropriately fund the cost of hospital inspections from hospital license fees; and amending RCW 18.160.050 and 70.41.100.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2011 c 331 s 2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sixty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sixty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All receipts from license and certificate fees and charges or from the money generated by the rules and regulations promulgated under this chapter shall be deposited into the fund. Expenditures from the fund may be used only for purposes authorized under this chapter and </w:t>
      </w:r>
      <w:r>
        <w:t>((</w:t>
      </w:r>
      <w:r>
        <w:rPr>
          <w:strike/>
        </w:rPr>
        <w:t xml:space="preserve">standards for fire protection and its enforcement, with respect to all hospitals as required by RCW 70.41.080;</w:t>
      </w:r>
      <w:r>
        <w:t>))</w:t>
      </w:r>
      <w:r>
        <w:rPr/>
        <w:t xml:space="preserve">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100</w:t>
      </w:r>
      <w:r>
        <w:rPr/>
        <w:t xml:space="preserve"> and 1987 c 75 s 8 are each amended to read as follows:</w:t>
      </w:r>
    </w:p>
    <w:p>
      <w:pPr>
        <w:spacing w:before="0" w:after="0" w:line="408" w:lineRule="exact"/>
        <w:ind w:left="0" w:right="0" w:firstLine="576"/>
        <w:jc w:val="left"/>
      </w:pPr>
      <w:r>
        <w:rPr>
          <w:u w:val="single"/>
        </w:rPr>
        <w:t xml:space="preserve">(1)</w:t>
      </w:r>
      <w:r>
        <w:rPr/>
        <w:t xml:space="preserve"> An application for license shall be made to the department upon forms provided by it and shall contain such information as the department reasonably requires which may include affirmative evidence of ability to comply with the standards, rules, and regulations as are lawfully prescribed hereunder. An application for renewal of license shall be made to the department upon forms provided by it and submitted thirty days prior to the date of expiration of the license. Each application for a license or renewal thereof by a hospital as defined by this chapter shall be accompanied by a fee as established by the department under RCW 43.20B.110.</w:t>
      </w:r>
    </w:p>
    <w:p>
      <w:pPr>
        <w:spacing w:before="0" w:after="0" w:line="408" w:lineRule="exact"/>
        <w:ind w:left="0" w:right="0" w:firstLine="576"/>
        <w:jc w:val="left"/>
      </w:pPr>
      <w:r>
        <w:rPr>
          <w:u w:val="single"/>
        </w:rPr>
        <w:t xml:space="preserve">(2) The department shall set the fees imposed under subsection (1) of this section to include the costs of inspections for fire protection purposes under RCW 70.41.080.</w:t>
      </w:r>
    </w:p>
    <w:p/>
    <w:p>
      <w:pPr>
        <w:jc w:val="center"/>
      </w:pPr>
      <w:r>
        <w:rPr>
          <w:b/>
        </w:rPr>
        <w:t>--- END ---</w:t>
      </w:r>
    </w:p>
    <w:sectPr>
      <w:pgNumType w:start="1"/>
      <w:footerReference xmlns:r="http://schemas.openxmlformats.org/officeDocument/2006/relationships" r:id="R2404eb0544ad4b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8b2dfd76fd41ec" /><Relationship Type="http://schemas.openxmlformats.org/officeDocument/2006/relationships/footer" Target="/word/footer.xml" Id="R2404eb0544ad4bbe" /></Relationships>
</file>