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f0f9437024609" /></Relationships>
</file>

<file path=word/document.xml><?xml version="1.0" encoding="utf-8"?>
<w:document xmlns:w="http://schemas.openxmlformats.org/wordprocessingml/2006/main">
  <w:body>
    <w:p>
      <w:r>
        <w:t>H-1244.1</w:t>
      </w:r>
    </w:p>
    <w:p>
      <w:pPr>
        <w:jc w:val="center"/>
      </w:pPr>
      <w:r>
        <w:t>_______________________________________________</w:t>
      </w:r>
    </w:p>
    <w:p/>
    <w:p>
      <w:pPr>
        <w:jc w:val="center"/>
      </w:pPr>
      <w:r>
        <w:rPr>
          <w:b/>
        </w:rPr>
        <w:t>HOUSE BILL 1922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Jinkins</w:t>
      </w:r>
    </w:p>
    <w:p/>
    <w:p>
      <w:r>
        <w:rPr>
          <w:t xml:space="preserve">Read first time 02/02/17.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due date for applications by local governments for designation as a health sciences and services authority; and amending RCW 35.104.040.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040</w:t>
      </w:r>
      <w:r>
        <w:rPr/>
        <w:t xml:space="preserve"> and 2012 c 229 s 581 are each amended to read as follows:</w:t>
      </w:r>
    </w:p>
    <w:p>
      <w:pPr>
        <w:spacing w:before="0" w:after="0" w:line="408" w:lineRule="exact"/>
        <w:ind w:left="0" w:right="0" w:firstLine="576"/>
        <w:jc w:val="left"/>
      </w:pPr>
      <w:r>
        <w:rPr/>
        <w:t xml:space="preserve">(1) The student achievement council may approve applications submitted by local governments for an area's designation as a health sciences and services authority under this chapter. The director must determine the division to review applications submitted by local governments under this chapter. The application for designation must be in the form and manner and contain such information as the student achievement council may prescribe, provided the application:</w:t>
      </w:r>
    </w:p>
    <w:p>
      <w:pPr>
        <w:spacing w:before="0" w:after="0" w:line="408" w:lineRule="exact"/>
        <w:ind w:left="0" w:right="0" w:firstLine="576"/>
        <w:jc w:val="left"/>
      </w:pPr>
      <w:r>
        <w:rPr/>
        <w:t xml:space="preserve">(a) Contains sufficient information to enable the director to determine the viability of the proposal;</w:t>
      </w:r>
    </w:p>
    <w:p>
      <w:pPr>
        <w:spacing w:before="0" w:after="0" w:line="408" w:lineRule="exact"/>
        <w:ind w:left="0" w:right="0" w:firstLine="576"/>
        <w:jc w:val="left"/>
      </w:pPr>
      <w:r>
        <w:rPr/>
        <w:t xml:space="preserve">(b) Demonstrates that an ordinance or resolution has been passed by the legislative authority of a local government that delineates the boundaries of an area that may be designated an authority;</w:t>
      </w:r>
    </w:p>
    <w:p>
      <w:pPr>
        <w:spacing w:before="0" w:after="0" w:line="408" w:lineRule="exact"/>
        <w:ind w:left="0" w:right="0" w:firstLine="576"/>
        <w:jc w:val="left"/>
      </w:pPr>
      <w:r>
        <w:rPr/>
        <w:t xml:space="preserve">(c) Is submitted on behalf of the local government, or, if that office does not exist, by the legislative body of the local government;</w:t>
      </w:r>
    </w:p>
    <w:p>
      <w:pPr>
        <w:spacing w:before="0" w:after="0" w:line="408" w:lineRule="exact"/>
        <w:ind w:left="0" w:right="0" w:firstLine="576"/>
        <w:jc w:val="left"/>
      </w:pPr>
      <w:r>
        <w:rPr/>
        <w:t xml:space="preserve">(d) Demonstrates that the public funds directed to programs or facilities in the authority will leverage private sector resources and contributions to activities to be performed;</w:t>
      </w:r>
    </w:p>
    <w:p>
      <w:pPr>
        <w:spacing w:before="0" w:after="0" w:line="408" w:lineRule="exact"/>
        <w:ind w:left="0" w:right="0" w:firstLine="576"/>
        <w:jc w:val="left"/>
      </w:pPr>
      <w:r>
        <w:rPr/>
        <w:t xml:space="preserve">(e) Provides a plan or plans for the development of the authority as an entity to advance as a cluster for health sciences education, health sciences research, biotechnology development, biotechnology product commercialization, and/or health care services; and</w:t>
      </w:r>
    </w:p>
    <w:p>
      <w:pPr>
        <w:spacing w:before="0" w:after="0" w:line="408" w:lineRule="exact"/>
        <w:ind w:left="0" w:right="0" w:firstLine="576"/>
        <w:jc w:val="left"/>
      </w:pPr>
      <w:r>
        <w:rPr/>
        <w:t xml:space="preserve">(f) Demonstrates that the state has previously provided funds to health sciences and services programs or facilities in the applicant city, town, or county.</w:t>
      </w:r>
    </w:p>
    <w:p>
      <w:pPr>
        <w:spacing w:before="0" w:after="0" w:line="408" w:lineRule="exact"/>
        <w:ind w:left="0" w:right="0" w:firstLine="576"/>
        <w:jc w:val="left"/>
      </w:pPr>
      <w:r>
        <w:rPr/>
        <w:t xml:space="preserve">(2) The director must determine the division to develop criteria to evaluate the application. The criteria must include:</w:t>
      </w:r>
    </w:p>
    <w:p>
      <w:pPr>
        <w:spacing w:before="0" w:after="0" w:line="408" w:lineRule="exact"/>
        <w:ind w:left="0" w:right="0" w:firstLine="576"/>
        <w:jc w:val="left"/>
      </w:pPr>
      <w:r>
        <w:rPr/>
        <w:t xml:space="preserve">(a) The presence of infrastructure capable of spurring development of the area as a center of health sciences and services;</w:t>
      </w:r>
    </w:p>
    <w:p>
      <w:pPr>
        <w:spacing w:before="0" w:after="0" w:line="408" w:lineRule="exact"/>
        <w:ind w:left="0" w:right="0" w:firstLine="576"/>
        <w:jc w:val="left"/>
      </w:pPr>
      <w:r>
        <w:rPr/>
        <w:t xml:space="preserve">(b) The presence of higher education facilities where undergraduate or graduate coursework or research is conducted; and</w:t>
      </w:r>
    </w:p>
    <w:p>
      <w:pPr>
        <w:spacing w:before="0" w:after="0" w:line="408" w:lineRule="exact"/>
        <w:ind w:left="0" w:right="0" w:firstLine="576"/>
        <w:jc w:val="left"/>
      </w:pPr>
      <w:r>
        <w:rPr/>
        <w:t xml:space="preserve">(c) The presence of facilities in which health services are provided.</w:t>
      </w:r>
    </w:p>
    <w:p>
      <w:pPr>
        <w:spacing w:before="0" w:after="0" w:line="408" w:lineRule="exact"/>
        <w:ind w:left="0" w:right="0" w:firstLine="576"/>
        <w:jc w:val="left"/>
      </w:pPr>
      <w:r>
        <w:rPr/>
        <w:t xml:space="preserve">(3) There may be no more than two authorities statewide.</w:t>
      </w:r>
    </w:p>
    <w:p>
      <w:pPr>
        <w:spacing w:before="0" w:after="0" w:line="408" w:lineRule="exact"/>
        <w:ind w:left="0" w:right="0" w:firstLine="576"/>
        <w:jc w:val="left"/>
      </w:pPr>
      <w:r>
        <w:rPr/>
        <w:t xml:space="preserve">(4) An authority may only be created in a county with a population of less than one million persons and located east of the crest of the Cascade mountains.</w:t>
      </w:r>
    </w:p>
    <w:p>
      <w:pPr>
        <w:spacing w:before="0" w:after="0" w:line="408" w:lineRule="exact"/>
        <w:ind w:left="0" w:right="0" w:firstLine="576"/>
        <w:jc w:val="left"/>
      </w:pPr>
      <w:r>
        <w:rPr/>
        <w:t xml:space="preserve">(5) The director may reject or approve an application. When denying an application, the director must specify the application's deficiencies. The decision regarding such designation as it relates to a specific local government is final; however, a rejected application may be resubmitted.</w:t>
      </w:r>
    </w:p>
    <w:p>
      <w:pPr>
        <w:spacing w:before="0" w:after="0" w:line="408" w:lineRule="exact"/>
        <w:ind w:left="0" w:right="0" w:firstLine="576"/>
        <w:jc w:val="left"/>
      </w:pPr>
      <w:r>
        <w:rPr/>
        <w:t xml:space="preserve">(6) Applications are due by December 31, </w:t>
      </w:r>
      <w:r>
        <w:t>((</w:t>
      </w:r>
      <w:r>
        <w:rPr>
          <w:strike/>
        </w:rPr>
        <w:t xml:space="preserve">2010</w:t>
      </w:r>
      <w:r>
        <w:t>))</w:t>
      </w:r>
      <w:r>
        <w:rPr/>
        <w:t xml:space="preserve"> </w:t>
      </w:r>
      <w:r>
        <w:rPr>
          <w:u w:val="single"/>
        </w:rPr>
        <w:t xml:space="preserve">2018</w:t>
      </w:r>
      <w:r>
        <w:rPr/>
        <w:t xml:space="preserve">, and must be processed within sixty days of submission.</w:t>
      </w:r>
    </w:p>
    <w:p>
      <w:pPr>
        <w:spacing w:before="0" w:after="0" w:line="408" w:lineRule="exact"/>
        <w:ind w:left="0" w:right="0" w:firstLine="576"/>
        <w:jc w:val="left"/>
      </w:pPr>
      <w:r>
        <w:rPr/>
        <w:t xml:space="preserve">(7) The director may, at his or her discretion, amend the boundaries of an authority upon the request of the local government.</w:t>
      </w:r>
    </w:p>
    <w:p>
      <w:pPr>
        <w:spacing w:before="0" w:after="0" w:line="408" w:lineRule="exact"/>
        <w:ind w:left="0" w:right="0" w:firstLine="576"/>
        <w:jc w:val="left"/>
      </w:pPr>
      <w:r>
        <w:rPr/>
        <w:t xml:space="preserve">(8) The student achievement council may adopt any rules necessary to implement this chapter.</w:t>
      </w:r>
    </w:p>
    <w:p>
      <w:pPr>
        <w:spacing w:before="0" w:after="0" w:line="408" w:lineRule="exact"/>
        <w:ind w:left="0" w:right="0" w:firstLine="576"/>
        <w:jc w:val="left"/>
      </w:pPr>
      <w:r>
        <w:rPr/>
        <w:t xml:space="preserve">(9) The student achievement council must develop evaluation criteria that enables the local governments to measure the effectiveness of the program.</w:t>
      </w:r>
    </w:p>
    <w:p/>
    <w:p>
      <w:pPr>
        <w:jc w:val="center"/>
      </w:pPr>
      <w:r>
        <w:rPr>
          <w:b/>
        </w:rPr>
        <w:t>--- END ---</w:t>
      </w:r>
    </w:p>
    <w:sectPr>
      <w:pgNumType w:start="1"/>
      <w:footerReference xmlns:r="http://schemas.openxmlformats.org/officeDocument/2006/relationships" r:id="R8fb2495dd0734e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8a59817f54a20" /><Relationship Type="http://schemas.openxmlformats.org/officeDocument/2006/relationships/footer" Target="/word/footer.xml" Id="R8fb2495dd0734e7d" /></Relationships>
</file>