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294cd2289345c8" /></Relationships>
</file>

<file path=word/document.xml><?xml version="1.0" encoding="utf-8"?>
<w:document xmlns:w="http://schemas.openxmlformats.org/wordprocessingml/2006/main">
  <w:body>
    <w:p>
      <w:r>
        <w:t>H-0915.2</w:t>
      </w:r>
    </w:p>
    <w:p>
      <w:pPr>
        <w:jc w:val="center"/>
      </w:pPr>
      <w:r>
        <w:t>_______________________________________________</w:t>
      </w:r>
    </w:p>
    <w:p/>
    <w:p>
      <w:pPr>
        <w:jc w:val="center"/>
      </w:pPr>
      <w:r>
        <w:rPr>
          <w:b/>
        </w:rPr>
        <w:t>HOUSE BILL 1937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Stokesbary</w:t>
      </w:r>
    </w:p>
    <w:p/>
    <w:p>
      <w:r>
        <w:rPr>
          <w:t xml:space="preserve">Read first time 02/03/17.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buffer zones with respect to siting state-licensed marijuana businesses and entities near reservations of federally recognized tribes;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must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w:t>
      </w:r>
      <w:r>
        <w:t>((</w:t>
      </w:r>
      <w:r>
        <w:rPr>
          <w:strike/>
        </w:rPr>
        <w:t xml:space="preserve">or</w:t>
      </w:r>
      <w:r>
        <w:t>))</w:t>
      </w:r>
      <w:r>
        <w:rPr/>
        <w:t xml:space="preserve"> library, </w:t>
      </w:r>
      <w:r>
        <w:t>((</w:t>
      </w:r>
      <w:r>
        <w:rPr>
          <w:strike/>
        </w:rPr>
        <w:t xml:space="preserve">or</w:t>
      </w:r>
      <w:r>
        <w:t>))</w:t>
      </w:r>
      <w:r>
        <w:rPr/>
        <w:t xml:space="preserve"> any game arcade admission to which is not restricted to persons aged twenty-one years or older</w:t>
      </w:r>
      <w:r>
        <w:rPr>
          <w:u w:val="single"/>
        </w:rPr>
        <w:t xml:space="preserve">, or except as agreed to in a compact entered pursuant to RCW 43.06.490, the reservation of any federally recognized tribe</w:t>
      </w:r>
      <w:r>
        <w:rPr/>
        <w:t xml:space="preserve">.</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w:t>
      </w:r>
      <w:r>
        <w:t>((</w:t>
      </w:r>
      <w:r>
        <w:rPr>
          <w:strike/>
        </w:rPr>
        <w:t xml:space="preserve">and</w:t>
      </w:r>
      <w:r>
        <w:t>))</w:t>
      </w:r>
      <w:r>
        <w:rPr/>
        <w:t xml:space="preserve"> playgrounds, </w:t>
      </w:r>
      <w:r>
        <w:rPr>
          <w:u w:val="single"/>
        </w:rPr>
        <w:t xml:space="preserve">and the reservation of any federally recognized tribe,</w:t>
      </w:r>
      <w:r>
        <w:rPr/>
        <w:t xml:space="preserve">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w:t>
      </w:r>
      <w:r>
        <w:rPr>
          <w:u w:val="single"/>
        </w:rPr>
        <w:t xml:space="preserve">, except for the reservation of any federally recognized tribe,</w:t>
      </w:r>
      <w:r>
        <w:rPr/>
        <w:t xml:space="preserve">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Subject to section 1601 of this act,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(11)(a) A licensed marijuana producer, processor, retailer, researcher, or transporter, the premises of which is, on the effective date of this section, within one thousand feet of the perimeter of the grounds of the reservation of any federally recognized tribe, may continue to operate notwithstanding subsection (8)(a) of this section. However, the license is forfeited upon the addition of a new true party of interest to the license.</w:t>
      </w:r>
    </w:p>
    <w:p>
      <w:pPr>
        <w:spacing w:before="0" w:after="0" w:line="408" w:lineRule="exact"/>
        <w:ind w:left="0" w:right="0" w:firstLine="576"/>
        <w:jc w:val="left"/>
      </w:pPr>
      <w:r>
        <w:rPr>
          <w:u w:val="single"/>
        </w:rPr>
        <w:t xml:space="preserve">(b) For purposes of this subsection, "true party of interest" has the same meaning as in WAC 314-55-035, as it exists on the effective date of this section, but does not include the spouse of a person who is a true party of interest.</w:t>
      </w:r>
    </w:p>
    <w:p/>
    <w:p>
      <w:pPr>
        <w:jc w:val="center"/>
      </w:pPr>
      <w:r>
        <w:rPr>
          <w:b/>
        </w:rPr>
        <w:t>--- END ---</w:t>
      </w:r>
    </w:p>
    <w:sectPr>
      <w:pgNumType w:start="1"/>
      <w:footerReference xmlns:r="http://schemas.openxmlformats.org/officeDocument/2006/relationships" r:id="R9a5a3aa1f3bb4b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69a6c1c3df43b5" /><Relationship Type="http://schemas.openxmlformats.org/officeDocument/2006/relationships/footer" Target="/word/footer.xml" Id="R9a5a3aa1f3bb4b8f" /></Relationships>
</file>