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bb87080b3a40d3" /></Relationships>
</file>

<file path=word/document.xml><?xml version="1.0" encoding="utf-8"?>
<w:document xmlns:w="http://schemas.openxmlformats.org/wordprocessingml/2006/main">
  <w:body>
    <w:p>
      <w:r>
        <w:t>H-1491.1</w:t>
      </w:r>
    </w:p>
    <w:p>
      <w:pPr>
        <w:jc w:val="center"/>
      </w:pPr>
      <w:r>
        <w:t>_______________________________________________</w:t>
      </w:r>
    </w:p>
    <w:p/>
    <w:p>
      <w:pPr>
        <w:jc w:val="center"/>
      </w:pPr>
      <w:r>
        <w:rPr>
          <w:b/>
        </w:rPr>
        <w:t>HOUSE BILL 1955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Bergquist, Pollet, Ortiz-Self, McBride, Stanford, and Tarleton</w:t>
      </w:r>
    </w:p>
    <w:p/>
    <w:p>
      <w:r>
        <w:rPr>
          <w:t xml:space="preserve">Read first time 02/06/17.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dependability of the guaranteed education tuition program; amending RCW 28B.95.030;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2016 c 69 s 4 are each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 except as provided in subsection (7) of this section.</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 except as provided in subsection (7) of this section.</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 except as provided in subsection (7) of this section.</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w:t>
      </w:r>
    </w:p>
    <w:p>
      <w:pPr>
        <w:spacing w:before="0" w:after="0" w:line="408" w:lineRule="exact"/>
        <w:ind w:left="0" w:right="0" w:firstLine="576"/>
        <w:jc w:val="left"/>
      </w:pPr>
      <w:r>
        <w:rPr/>
        <w:t xml:space="preserve">(b) Units may be redeemed for enrollment at any institution of higher education that is recognized by the internal revenue service under chapter 529 of the internal revenue code. Units may also be redeemed to pay for dual credit fees.</w:t>
      </w:r>
    </w:p>
    <w:p>
      <w:pPr>
        <w:spacing w:before="0" w:after="0" w:line="408" w:lineRule="exact"/>
        <w:ind w:left="0" w:right="0" w:firstLine="576"/>
        <w:jc w:val="left"/>
      </w:pPr>
      <w:r>
        <w:rPr/>
        <w:t xml:space="preserve">(c)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w:t>
      </w:r>
      <w:r>
        <w:t>((</w:t>
      </w:r>
      <w:r>
        <w:rPr>
          <w:strike/>
        </w:rPr>
        <w:t xml:space="preserve">The governing body shall annually determine current value of a tuition unit</w:t>
      </w:r>
      <w:r>
        <w:t>))</w:t>
      </w:r>
      <w:r>
        <w:rPr/>
        <w:t xml:space="preserve"> </w:t>
      </w:r>
      <w:r>
        <w:rPr>
          <w:u w:val="single"/>
        </w:rPr>
        <w:t xml:space="preserve">(a) For the 2017-18 academic year, the governing body shall set the payout value for tuition units redeemed during that academic year to one hundred twenty dollars per tuition unit.</w:t>
      </w:r>
    </w:p>
    <w:p>
      <w:pPr>
        <w:spacing w:before="0" w:after="0" w:line="408" w:lineRule="exact"/>
        <w:ind w:left="0" w:right="0" w:firstLine="576"/>
        <w:jc w:val="left"/>
      </w:pPr>
      <w:r>
        <w:rPr>
          <w:u w:val="single"/>
        </w:rPr>
        <w:t xml:space="preserve">(b) Beginning with the 2018-19 academic year, when the funded status of the program is equal to or greater than one hundred ten percent, the payout value of a tuition unit must increase by three percent annually. When the funded status of the program is below one hundred ten percent, the payout value of a tuition unit must increase by one percent annually.</w:t>
      </w:r>
    </w:p>
    <w:p>
      <w:pPr>
        <w:spacing w:before="0" w:after="0" w:line="408" w:lineRule="exact"/>
        <w:ind w:left="0" w:right="0" w:firstLine="576"/>
        <w:jc w:val="left"/>
      </w:pPr>
      <w:r>
        <w:rPr>
          <w:u w:val="single"/>
        </w:rPr>
        <w:t xml:space="preserve">(c) If one percent of tuition and fees at the most expensive state university exceeds the payout value of a tuition unit as calculated in this subsection (6) in any given year, the payout value of the tuition unit must increase to equal one percent of tuition and fees at the most expensive state university</w:t>
      </w:r>
      <w:r>
        <w:rPr/>
        <w:t xml:space="preserve">.</w:t>
      </w:r>
    </w:p>
    <w:p>
      <w:pPr>
        <w:spacing w:before="0" w:after="0" w:line="408" w:lineRule="exact"/>
        <w:ind w:left="0" w:right="0" w:firstLine="576"/>
        <w:jc w:val="left"/>
      </w:pPr>
      <w:r>
        <w:rPr/>
        <w:t xml:space="preserve">(7) For the 2015-16 and 2016-17 academic years only, the governing body shall set the payout value for units redeemed during that academic year only at one hundred seventeen dollars and eighty-two cents per unit. For academic years after the 2016-17 academic year, the governing body shall make program adjustments it deems necessary and appropriate to ensure that the total payout value of each account on October 9, 2015, is not decreased or diluted as a result of the initial application of any changes in tuition under section 3, chapter 36, Laws of 2015 3rd sp. sess. In the event the committee or governing body provides additional units under chapter 36, Laws of 2015 3rd sp. sess., the committee and governing body shall also increase the maximum number of units that can be redeemed in any year to mitigate the reduction in available account value during any year as a result of chapter 36, Laws of 2015 3rd sp. sess. The governing body must notify holders of tuition units after the adjustment in this subsection is made and must include a statement concerning the adjustment.</w:t>
      </w:r>
    </w:p>
    <w:p>
      <w:pPr>
        <w:spacing w:before="0" w:after="0" w:line="408" w:lineRule="exact"/>
        <w:ind w:left="0" w:right="0" w:firstLine="576"/>
        <w:jc w:val="left"/>
      </w:pPr>
      <w:r>
        <w:rPr/>
        <w:t xml:space="preserve">(8) The governing body shall promote, advertise, and publicize the Washington advanced college tuition payment program. Materials and online publications advertising the Washington advanced college tuition payment program shall include a disclaimer that the Washington advanced college tuition payment program's guarantee is that one hundred tuition units will equal one year of full-time, resident, undergraduate tuition at the most expensive state institution of higher education, and that if resident, undergraduate tuition is reduced, a tuition unit may lose monetary value.</w:t>
      </w:r>
    </w:p>
    <w:p>
      <w:pPr>
        <w:spacing w:before="0" w:after="0" w:line="408" w:lineRule="exact"/>
        <w:ind w:left="0" w:right="0" w:firstLine="576"/>
        <w:jc w:val="left"/>
      </w:pPr>
      <w:r>
        <w:rPr/>
        <w:t xml:space="preserve">(9)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and rules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as the guaranteed education tuition dependability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e588683e0af542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e1d4a196d24674" /><Relationship Type="http://schemas.openxmlformats.org/officeDocument/2006/relationships/footer" Target="/word/footer.xml" Id="Re588683e0af54287" /></Relationships>
</file>