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d1d4d5661e408e" /></Relationships>
</file>

<file path=word/document.xml><?xml version="1.0" encoding="utf-8"?>
<w:document xmlns:w="http://schemas.openxmlformats.org/wordprocessingml/2006/main">
  <w:body>
    <w:p>
      <w:r>
        <w:t>H-1106.1</w:t>
      </w:r>
    </w:p>
    <w:p>
      <w:pPr>
        <w:jc w:val="center"/>
      </w:pPr>
      <w:r>
        <w:t>_______________________________________________</w:t>
      </w:r>
    </w:p>
    <w:p/>
    <w:p>
      <w:pPr>
        <w:jc w:val="center"/>
      </w:pPr>
      <w:r>
        <w:rPr>
          <w:b/>
        </w:rPr>
        <w:t>HOUSE BILL 1961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Graves, Springer, and Taylor</w:t>
      </w:r>
    </w:p>
    <w:p/>
    <w:p>
      <w:r>
        <w:rPr>
          <w:t xml:space="preserve">Read first time 02/06/17.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urban growth area amendments; and amending RCW 36.70A.110 and 36.70A.215.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2010 c 211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t>((</w:t>
      </w:r>
      <w:r>
        <w:rPr>
          <w:strike/>
        </w:rPr>
        <w:t xml:space="preserve">Within one year of July 1, 1990,</w:t>
      </w:r>
      <w:r>
        <w:t>))</w:t>
      </w:r>
      <w:r>
        <w:rPr/>
        <w:t xml:space="preserve"> </w:t>
      </w:r>
      <w:r>
        <w:rPr>
          <w:u w:val="single"/>
        </w:rPr>
        <w:t xml:space="preserve">E</w:t>
      </w:r>
      <w:r>
        <w:rPr/>
        <w:t xml:space="preserve">ach </w:t>
      </w:r>
      <w:r>
        <w:rPr>
          <w:u w:val="single"/>
        </w:rPr>
        <w:t xml:space="preserve">legislative body of a planning</w:t>
      </w:r>
      <w:r>
        <w:rPr/>
        <w:t xml:space="preserve"> county </w:t>
      </w:r>
      <w:r>
        <w:t>((</w:t>
      </w:r>
      <w:r>
        <w:rPr>
          <w:strike/>
        </w:rPr>
        <w:t xml:space="preserve">that as of June 1, 1991, was required or chose to plan under RCW 36.70A.040, shall begin consulting</w:t>
      </w:r>
      <w:r>
        <w:t>))</w:t>
      </w:r>
      <w:r>
        <w:rPr/>
        <w:t xml:space="preserve"> </w:t>
      </w:r>
      <w:r>
        <w:rPr>
          <w:u w:val="single"/>
        </w:rPr>
        <w:t xml:space="preserve">shall consult</w:t>
      </w:r>
      <w:r>
        <w:rPr/>
        <w:t xml:space="preserve">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w:t>
      </w:r>
      <w:r>
        <w:t>((</w:t>
      </w:r>
      <w:r>
        <w:rPr>
          <w:strike/>
        </w:rPr>
        <w:t xml:space="preserve">first</w:t>
      </w:r>
      <w:r>
        <w:t>))</w:t>
      </w:r>
      <w:r>
        <w:rPr/>
        <w:t xml:space="preserve"> in areas already characterized by urban growth that have adequate existing public facility and service capacities to serve such development, </w:t>
      </w:r>
      <w:r>
        <w:t>((</w:t>
      </w:r>
      <w:r>
        <w:rPr>
          <w:strike/>
        </w:rPr>
        <w:t xml:space="preserve">second</w:t>
      </w:r>
      <w:r>
        <w:t>))</w:t>
      </w:r>
      <w:r>
        <w:rPr/>
        <w:t xml:space="preserve"> in areas already characterized by urban growth that will be served adequately by a combination of both existing public facilities and services and any additional needed public facilities and services that are provided by either public or private sources, </w:t>
      </w:r>
      <w:r>
        <w:rPr>
          <w:u w:val="single"/>
        </w:rPr>
        <w:t xml:space="preserve">in areas adjacent to highways of statewide significance as defined in RCW 47.05.022,</w:t>
      </w:r>
      <w:r>
        <w:rPr/>
        <w:t xml:space="preserve"> and </w:t>
      </w:r>
      <w:r>
        <w:t>((</w:t>
      </w:r>
      <w:r>
        <w:rPr>
          <w:strike/>
        </w:rPr>
        <w:t xml:space="preserve">third</w:t>
      </w:r>
      <w:r>
        <w:t>))</w:t>
      </w:r>
      <w:r>
        <w:rPr/>
        <w:t xml:space="preserve">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 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 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u w:val="single"/>
        </w:rPr>
        <w:t xml:space="preserve">(9)(a) The legislative body of a city planning under RCW 36.70A.040 may request as part of the county's annual comprehensive plan amendment process that the county legislative body adjust the boundary of an existing urban growth area within which the city is located. The city's request must be presented in accordance with the county's application deadline for that year's comprehensive plan amendment process. The applicable county legislative body shall make a written determination supported by substantial evidence to approve, modify, or reject a city's request to adjust the urban growth area as part of the county's annual comprehensive plan amendment process during which the city's request was received.</w:t>
      </w:r>
    </w:p>
    <w:p>
      <w:pPr>
        <w:spacing w:before="0" w:after="0" w:line="408" w:lineRule="exact"/>
        <w:ind w:left="0" w:right="0" w:firstLine="576"/>
        <w:jc w:val="left"/>
      </w:pPr>
      <w:r>
        <w:rPr>
          <w:u w:val="single"/>
        </w:rPr>
        <w:t xml:space="preserve">(b) Urban growth area amendment requests by a city are appropriate to provide land for medical, governmental, institutional, commercial, industrial, service, retail, or other nonresidential uses needed to meet the requesting city's existing or planned population growth; to preserve neighborhoods and communities; to correspond to physical boundaries (including but not limited to bodies of water, highways, and land contours); to preserve logical road or utility service areas; or to correct impractical or prevent abnormally irregular boundaries.</w:t>
      </w:r>
    </w:p>
    <w:p>
      <w:pPr>
        <w:spacing w:before="0" w:after="0" w:line="408" w:lineRule="exact"/>
        <w:ind w:left="0" w:right="0" w:firstLine="576"/>
        <w:jc w:val="left"/>
      </w:pPr>
      <w:r>
        <w:rPr>
          <w:u w:val="single"/>
        </w:rPr>
        <w:t xml:space="preserve">(c) If the proposed area has not been annexed within five years, a city may request amendment of the urban growth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(7)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w:t>
      </w:r>
      <w:r>
        <w:t>((</w:t>
      </w:r>
      <w:r>
        <w:rPr>
          <w:strike/>
        </w:rPr>
        <w:t xml:space="preserve">, other than adjusting urban growth areas,</w:t>
      </w:r>
      <w:r>
        <w:t>))</w:t>
      </w:r>
      <w:r>
        <w:rPr/>
        <w:t xml:space="preserve"> that will be taken to comply with the requirements of this chapter.</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critical areas, and capital facilities to the extent necessary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one year prior to the deadline for review and, if necessary, update of comprehensive plans and development regulations as required by RCW 36.70A.130.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Provide for the amendment of the countywide policies and county and city comprehensive plans as needed to remedy an inconsistency identified through the evaluation required by this section, or to bring these policies into compliance with the requirements of this chapter.</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r>
        <w:rPr>
          <w:u w:val="single"/>
        </w:rPr>
        <w:t xml:space="preserve">, particularly with attention to include facilities for medical, governmental, institutional, commercial, service, retail, housing, and other nonresidential uses</w:t>
      </w:r>
      <w:r>
        <w:rPr/>
        <w:t xml:space="preserve">;</w:t>
      </w:r>
    </w:p>
    <w:p>
      <w:pPr>
        <w:spacing w:before="0" w:after="0" w:line="408" w:lineRule="exact"/>
        <w:ind w:left="0" w:right="0" w:firstLine="576"/>
        <w:jc w:val="left"/>
      </w:pPr>
      <w:r>
        <w:rPr/>
        <w:t xml:space="preserve">(b)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rPr/>
        <w:t xml:space="preserve">(c)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are reasonably likely to increase consistency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t xml:space="preserve">(5)(a)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t xml:space="preserve">(6) From funds appropriated by the legislature for this purpose, the department shall provide grants to counties, cities, and regional planning organizations required under subsection (7) of this section to conduct the review and perform the evaluation required by this section.</w:t>
      </w:r>
    </w:p>
    <w:p>
      <w:pPr>
        <w:spacing w:before="0" w:after="0" w:line="408" w:lineRule="exact"/>
        <w:ind w:left="0" w:right="0" w:firstLine="576"/>
        <w:jc w:val="left"/>
      </w:pPr>
      <w:r>
        <w:rPr/>
        <w:t xml:space="preserve">(7) The provisions of this section shall apply to counties, and the cities within those counties, that were greater than one hundred fifty thousand in population in 1995 as determined by office of financial management population estimates and that are located west of the crest of the Cascade mountain range. Any other county planning under RCW 36.70A.040 may carry out the review, evaluation, and amendment programs and procedures as provided in this section.</w:t>
      </w:r>
    </w:p>
    <w:p/>
    <w:p>
      <w:pPr>
        <w:jc w:val="center"/>
      </w:pPr>
      <w:r>
        <w:rPr>
          <w:b/>
        </w:rPr>
        <w:t>--- END ---</w:t>
      </w:r>
    </w:p>
    <w:sectPr>
      <w:pgNumType w:start="1"/>
      <w:footerReference xmlns:r="http://schemas.openxmlformats.org/officeDocument/2006/relationships" r:id="Rb0ddfdb50e984d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d38a8eed92416f" /><Relationship Type="http://schemas.openxmlformats.org/officeDocument/2006/relationships/footer" Target="/word/footer.xml" Id="Rb0ddfdb50e984d73" /></Relationships>
</file>