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953b62aef349f3" /></Relationships>
</file>

<file path=word/document.xml><?xml version="1.0" encoding="utf-8"?>
<w:document xmlns:w="http://schemas.openxmlformats.org/wordprocessingml/2006/main">
  <w:body>
    <w:p>
      <w:r>
        <w:t>H-4124.1</w:t>
      </w:r>
    </w:p>
    <w:p>
      <w:pPr>
        <w:jc w:val="center"/>
      </w:pPr>
      <w:r>
        <w:t>_______________________________________________</w:t>
      </w:r>
    </w:p>
    <w:p/>
    <w:p>
      <w:pPr>
        <w:jc w:val="center"/>
      </w:pPr>
      <w:r>
        <w:rPr>
          <w:b/>
        </w:rPr>
        <w:t>SUBSTITUTE HOUSE BILL 2001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 Nealey)</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on in-state broadcasters; amending RCW 82.04.280 and 82.32.790;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t xml:space="preserve"> </w:t>
      </w:r>
      <w:r>
        <w:rPr>
          <w:u w:val="single"/>
        </w:rPr>
        <w:t xml:space="preserve">but excluding revenues from network, national, and regional advertising computed either: (i) As a standard deduction that the department must publish by rule by September 30, 2018,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2, chapter . . ., Laws of 2018 (section 2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
      <w:pPr>
        <w:jc w:val="center"/>
      </w:pPr>
      <w:r>
        <w:rPr>
          <w:b/>
        </w:rPr>
        <w:t>--- END ---</w:t>
      </w:r>
    </w:p>
    <w:sectPr>
      <w:pgNumType w:start="1"/>
      <w:footerReference xmlns:r="http://schemas.openxmlformats.org/officeDocument/2006/relationships" r:id="R4f330b9df2814b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3699b1a7294743" /><Relationship Type="http://schemas.openxmlformats.org/officeDocument/2006/relationships/footer" Target="/word/footer.xml" Id="R4f330b9df2814b4f" /></Relationships>
</file>