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34dc6a9c9f4261" /></Relationships>
</file>

<file path=word/document.xml><?xml version="1.0" encoding="utf-8"?>
<w:document xmlns:w="http://schemas.openxmlformats.org/wordprocessingml/2006/main">
  <w:body>
    <w:p>
      <w:r>
        <w:t>H-1438.1</w:t>
      </w:r>
    </w:p>
    <w:p>
      <w:pPr>
        <w:jc w:val="center"/>
      </w:pPr>
      <w:r>
        <w:t>_______________________________________________</w:t>
      </w:r>
    </w:p>
    <w:p/>
    <w:p>
      <w:pPr>
        <w:jc w:val="center"/>
      </w:pPr>
      <w:r>
        <w:rPr>
          <w:b/>
        </w:rPr>
        <w:t>HOUSE BILL 2006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Lytton, Springer, Volz, Senn, Tharinger, Fey, Stokesbary, Appleton, Nealey, Chapman, and Ormsby</w:t>
      </w:r>
    </w:p>
    <w:p/>
    <w:p>
      <w:r>
        <w:rPr>
          <w:t xml:space="preserve">Read first time 02/07/17.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cities and counties flexibility with existing resources; and amending RCW 82.14.310, 82.14.320, 82.14.330, and 82.14.460.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2013 2nd sp.s. c 4 s 1004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 (4)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w:t>
      </w:r>
      <w:r>
        <w:t>((</w:t>
      </w:r>
      <w:r>
        <w:rPr>
          <w:strike/>
        </w:rPr>
        <w:t xml:space="preserve">and may not be used to replace or supplant existing funding</w:t>
      </w:r>
      <w:r>
        <w:t>))</w:t>
      </w:r>
      <w:r>
        <w:rPr/>
        <w:t xml:space="preserve">.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w:t>
      </w:r>
      <w:r>
        <w:t>((</w:t>
      </w:r>
      <w:r>
        <w:rPr>
          <w:strike/>
        </w:rPr>
        <w:t xml:space="preserve">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r>
        <w:t>))</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t>((</w:t>
      </w:r>
      <w:r>
        <w:rPr>
          <w:strike/>
        </w:rPr>
        <w:t xml:space="preserve">(5) During the 2011-2013 fiscal biennium, the amount that would otherwise be transferred into the county criminal justice assistance account from the general fund under subsection (1) of this section must be reduced by 3.4 percent.</w:t>
      </w:r>
    </w:p>
    <w:p>
      <w:pPr>
        <w:spacing w:before="0" w:after="0" w:line="408" w:lineRule="exact"/>
        <w:ind w:left="0" w:right="0" w:firstLine="576"/>
        <w:jc w:val="left"/>
      </w:pPr>
      <w:r>
        <w:rPr>
          <w:strike/>
        </w:rPr>
        <w:t xml:space="preserve">(6) During the 2013-2015 fiscal biennium, for the purposes of substance abuse and other programs for offenders, the legislature may appropriate from the county criminal justice assistance account such amounts as are in excess of the amounts necessary to fully meet the state's obligations to the counties and to the Washington state patrol. Excess amounts in this account are not the result of subsection (5)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one hundred twenty-five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one hundred fifty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at such times as distributions are made under RCW 82.44.150. The distributions must be made as follows:</w:t>
      </w:r>
    </w:p>
    <w:p>
      <w:pPr>
        <w:spacing w:before="0" w:after="0" w:line="408" w:lineRule="exact"/>
        <w:ind w:left="0" w:right="0" w:firstLine="576"/>
        <w:jc w:val="left"/>
      </w:pPr>
      <w:r>
        <w:rPr/>
        <w:t xml:space="preserve">(a) Unless reduced by this subsection, thirty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one hundred seventy-five percent of the statewide average crime rate. No city may receive more than fifty percent of any moneys distributed under this subsection (a) but, if a city distribution is reduced as a result of exceeding the fifty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thirty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w:t>
      </w:r>
      <w:r>
        <w:t>((</w:t>
      </w:r>
      <w:r>
        <w:rPr>
          <w:strike/>
        </w:rPr>
        <w:t xml:space="preserve">and may not be used to replace or supplant existing funding</w:t>
      </w:r>
      <w:r>
        <w:t>))</w:t>
      </w:r>
      <w:r>
        <w:rPr/>
        <w:t xml:space="preserve">.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w:t>
      </w:r>
      <w:r>
        <w:t>((</w:t>
      </w:r>
      <w:r>
        <w:rPr>
          <w:strike/>
        </w:rPr>
        <w:t xml:space="preserve">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r>
        <w:t>))</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t>((</w:t>
      </w:r>
      <w:r>
        <w:rPr>
          <w:strike/>
        </w:rPr>
        <w:t xml:space="preserve">(8) During the 2011-2013 fiscal biennium, the amount that would otherwise be transferred into the municipal criminal justice assistance account from the general fund under subsection (1) of this section must be reduced by 3.4 percent.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2011 1st sp.s. c 50 s 972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Twenty percent appropriated for distribution must be distributed to cities with a three-year average violent crime rate for each one thousand in population in excess of one hundred fifty percent of the statewide three-year average violent crime rate for each one thousand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ten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Sixteen percent must be distributed to cities ratably based on population as last determined by the office of financial management, but no city may receive less than one thousand dollars.</w:t>
      </w:r>
    </w:p>
    <w:p>
      <w:pPr>
        <w:spacing w:before="0" w:after="0" w:line="408" w:lineRule="exact"/>
        <w:ind w:left="0" w:right="0" w:firstLine="576"/>
        <w:jc w:val="left"/>
      </w:pPr>
      <w:r>
        <w:rPr/>
        <w:t xml:space="preserve">(b) The moneys deposited in the municipal criminal justice assistance account for distribution under this subsection (1) must be distributed at such times as distributions are made under RCW 82.44.150.</w:t>
      </w:r>
    </w:p>
    <w:p>
      <w:pPr>
        <w:spacing w:before="0" w:after="0" w:line="408" w:lineRule="exact"/>
        <w:ind w:left="0" w:right="0" w:firstLine="576"/>
        <w:jc w:val="left"/>
      </w:pPr>
      <w:r>
        <w:rPr/>
        <w:t xml:space="preserve">(c) Moneys distributed under this subsection (1) must be expended exclusively for criminal justice purposes </w:t>
      </w:r>
      <w:r>
        <w:t>((</w:t>
      </w:r>
      <w:r>
        <w:rPr>
          <w:strike/>
        </w:rPr>
        <w:t xml:space="preserve">and may not be used to replace or supplant existing funding</w:t>
      </w:r>
      <w:r>
        <w:t>))</w:t>
      </w:r>
      <w:r>
        <w:rPr/>
        <w:t xml:space="preserve">.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w:t>
      </w:r>
      <w:r>
        <w:t>((</w:t>
      </w:r>
      <w:r>
        <w:rPr>
          <w:strike/>
        </w:rPr>
        <w:t xml:space="preserve">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r>
        <w:t>))</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Ten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fifty-four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at the times as distributions are made under RCW 82.44.150. Moneys remaining undistributed under this subsection at the end of each calendar year must be distributed to the criminal justice training commission to reimburse participating city law enforcement agencies with ten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w:t>
      </w:r>
      <w:r>
        <w:t>((</w:t>
      </w:r>
      <w:r>
        <w:rPr>
          <w:strike/>
        </w:rPr>
        <w:t xml:space="preserve">Funds appropriated from this account for such enhancements may not supplant existing funds from the state general fund.</w:t>
      </w:r>
    </w:p>
    <w:p>
      <w:pPr>
        <w:spacing w:before="0" w:after="0" w:line="408" w:lineRule="exact"/>
        <w:ind w:left="0" w:right="0" w:firstLine="576"/>
        <w:jc w:val="left"/>
      </w:pPr>
      <w:r>
        <w:rPr>
          <w:strike/>
        </w:rPr>
        <w:t xml:space="preserve">(5) During the 2011-2013 fiscal biennium, the amount that would otherwise be transferred into the municipal criminal justice assistance account from the general fund under subsection (1) of this section must be reduced by 3.4 percent.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2015 c 291 s 5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t>((</w:t>
      </w:r>
      <w:r>
        <w:rPr>
          <w:strike/>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strike/>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strike/>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strike/>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strike/>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strike/>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r>
        <w:t>))</w:t>
      </w:r>
    </w:p>
    <w:p/>
    <w:p>
      <w:pPr>
        <w:jc w:val="center"/>
      </w:pPr>
      <w:r>
        <w:rPr>
          <w:b/>
        </w:rPr>
        <w:t>--- END ---</w:t>
      </w:r>
    </w:p>
    <w:sectPr>
      <w:pgNumType w:start="1"/>
      <w:footerReference xmlns:r="http://schemas.openxmlformats.org/officeDocument/2006/relationships" r:id="R4e7b59de3d4646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b995efdbf4402b" /><Relationship Type="http://schemas.openxmlformats.org/officeDocument/2006/relationships/footer" Target="/word/footer.xml" Id="R4e7b59de3d46462b" /></Relationships>
</file>