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fc81d47b284d85" /></Relationships>
</file>

<file path=word/document.xml><?xml version="1.0" encoding="utf-8"?>
<w:document xmlns:w="http://schemas.openxmlformats.org/wordprocessingml/2006/main">
  <w:body>
    <w:p>
      <w:r>
        <w:t>H-0716.3</w:t>
      </w:r>
    </w:p>
    <w:p>
      <w:pPr>
        <w:jc w:val="center"/>
      </w:pPr>
      <w:r>
        <w:t>_______________________________________________</w:t>
      </w:r>
    </w:p>
    <w:p/>
    <w:p>
      <w:pPr>
        <w:jc w:val="center"/>
      </w:pPr>
      <w:r>
        <w:rPr>
          <w:b/>
        </w:rPr>
        <w:t>HOUSE BILL 2015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Pettigrew, Stokesbary, Nealey, Springer, Macri, and Pollet</w:t>
      </w:r>
    </w:p>
    <w:p/>
    <w:p>
      <w:r>
        <w:rPr>
          <w:t xml:space="preserve">Read first time 02/07/17.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lodging excise tax to remove the exemption for premises with fewer than sixty lodging units and to tax certain vacation rentals, short-term home-sharing arrangements, and other compensated use or occupancy of dwellings; amending RCW 36.100.040;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public interest that taxation of lodging not distort the market for different types of lodging and that all types of lodging participate in the funding of the public benefits supported with lodging tax revenue.</w:t>
      </w:r>
    </w:p>
    <w:p>
      <w:pPr>
        <w:spacing w:before="0" w:after="0" w:line="408" w:lineRule="exact"/>
        <w:ind w:left="0" w:right="0" w:firstLine="576"/>
        <w:jc w:val="left"/>
      </w:pPr>
      <w:r>
        <w:rPr/>
        <w:t xml:space="preserve">(2) The legislature further finds that, with respect to the lodging taxes levied under RCW 36.100.040 (4) and (5), the current significant disparity in the taxation of sales of lodging on premises having fewer than sixty lodging units compared to premises having sixty or more units is contrary to the public interest in both equitable taxation and adequately supporting the public benefits funded by lodging tax revenue.</w:t>
      </w:r>
    </w:p>
    <w:p>
      <w:pPr>
        <w:spacing w:before="0" w:after="0" w:line="408" w:lineRule="exact"/>
        <w:ind w:left="0" w:right="0" w:firstLine="576"/>
        <w:jc w:val="left"/>
      </w:pPr>
      <w:r>
        <w:rPr/>
        <w:t xml:space="preserve">(3) It is the intent of this act to equalize the taxation levied under RCW 36.100.040 (4) and (5) by applying it to all lodging, regardless of the number of lodging units in premises subject to such taxation.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2015 3rd sp.s. c 24 s 702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 To replace the tax authorized by RCW 67.40.090, a public facilities district created within a county with a population of one million five hundred thousand or more for the purpose of acquiring, owning, and operating a convention and trade center may impose an excise tax on the sale of or charge made for the furnishing of lodging </w:t>
      </w:r>
      <w:r>
        <w:rPr>
          <w:u w:val="single"/>
        </w:rPr>
        <w:t xml:space="preserve">(including but not limited to any vacation rental, home-sharing arrangement, or other compensated use or occupancy of all or any portion of a dwelling or dwelling unit, for a continuous period of less than one month, regardless of whether any such dwelling or dwelling unit is also occupied by its owner)</w:t>
      </w:r>
      <w:r>
        <w:rPr/>
        <w:t xml:space="preserve"> that is subject to tax under chapter 82.08 RCW, except that no such tax may be levied on any premises</w:t>
      </w:r>
      <w:r>
        <w:t>((</w:t>
      </w:r>
      <w:r>
        <w:rPr>
          <w:strike/>
        </w:rPr>
        <w:t xml:space="preserve">: (a) Having fewer than sixty lodging units; or (b)</w:t>
      </w:r>
      <w:r>
        <w:t>))</w:t>
      </w:r>
      <w:r>
        <w:rPr/>
        <w:t xml:space="preserve"> classified as a hostel.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and operating a convention and trade center may impose an additional excise tax on the sale of or charge made for the furnishing of lodging </w:t>
      </w:r>
      <w:r>
        <w:rPr>
          <w:u w:val="single"/>
        </w:rPr>
        <w:t xml:space="preserve">(including but not limited to any vacation rental, home-sharing arrangement, or other compensated use or occupancy of all or any portion of a dwelling or dwelling unit, for a continuous period of less than one month, regardless of whether any such dwelling or dwelling unit is also occupied by its owner)</w:t>
      </w:r>
      <w:r>
        <w:rPr/>
        <w:t xml:space="preserve"> that is subject to tax under chapter 82.08 RCW, except that no such tax may be levied on any premises</w:t>
      </w:r>
      <w:r>
        <w:t>((</w:t>
      </w:r>
      <w:r>
        <w:rPr>
          <w:strike/>
        </w:rPr>
        <w:t xml:space="preserve">: (a) Having fewer than sixty lodging units; or (b)</w:t>
      </w:r>
      <w:r>
        <w:t>))</w:t>
      </w:r>
      <w:r>
        <w:rPr/>
        <w:t xml:space="preserve"> classified as a hostel.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(a)</w:t>
      </w:r>
      <w:r>
        <w:t>((</w:t>
      </w:r>
      <w:r>
        <w:rPr>
          <w:strike/>
        </w:rPr>
        <w:t xml:space="preserve">[(i)]</w:t>
      </w:r>
      <w:r>
        <w:t>))</w:t>
      </w:r>
      <w:r>
        <w:rPr/>
        <w:t xml:space="preserve"> July 1, 2029, or (b)</w:t>
      </w:r>
      <w:r>
        <w:t>((</w:t>
      </w:r>
      <w:r>
        <w:rPr>
          <w:strike/>
        </w:rPr>
        <w:t xml:space="preserve">[(ii)]</w:t>
      </w:r>
      <w:r>
        <w:t>))</w:t>
      </w:r>
      <w:r>
        <w:rPr/>
        <w:t xml:space="preserve">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In determining the effective combined rate of tax for purposes of the limit in subsection (3) of this section, the tax rate under RCW 82.14.530 is not included.</w:t>
      </w:r>
    </w:p>
    <w:p>
      <w:pPr>
        <w:spacing w:before="0" w:after="0" w:line="408" w:lineRule="exact"/>
        <w:ind w:left="0" w:right="0" w:firstLine="576"/>
        <w:jc w:val="left"/>
      </w:pPr>
      <w:r>
        <w:rPr/>
        <w:t xml:space="preserve">(11) The taxes imposed in this section do not apply to sales of temporary medical housing exempt under RCW 82.08.997.</w:t>
      </w:r>
    </w:p>
    <w:p>
      <w:pPr>
        <w:spacing w:before="0" w:after="0" w:line="408" w:lineRule="exact"/>
        <w:ind w:left="0" w:right="0" w:firstLine="576"/>
        <w:jc w:val="left"/>
      </w:pPr>
      <w:r>
        <w:rPr/>
        <w:t xml:space="preserve">(12)(a) For the purposes of this section, "hostel"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rPr/>
        <w:t xml:space="preserve">(b) For the purpose of this subsection,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0" w:after="0" w:line="408" w:lineRule="exact"/>
        <w:ind w:left="0" w:right="0" w:firstLine="576"/>
        <w:jc w:val="left"/>
      </w:pPr>
      <w:r>
        <w:rPr>
          <w:u w:val="single"/>
        </w:rPr>
        <w:t xml:space="preserve">(13) Section 2, chapter . . ., Laws of 2017 (this section), extending the tax imposed in subsections (4) and (5) of this section to premises having fewer than sixty lodging units, must be deemed to have been effective on December 1, 2000, for the purposes of RCW 82.14.410, in order to be consistent with the treatment of premises with sixty or more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e814318b780d45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0c2da5b81a4bab" /><Relationship Type="http://schemas.openxmlformats.org/officeDocument/2006/relationships/footer" Target="/word/footer.xml" Id="Re814318b780d450a" /></Relationships>
</file>