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6b84a12b9d493a" /></Relationships>
</file>

<file path=word/document.xml><?xml version="1.0" encoding="utf-8"?>
<w:document xmlns:w="http://schemas.openxmlformats.org/wordprocessingml/2006/main">
  <w:body>
    <w:p>
      <w:r>
        <w:t>H-1998.2</w:t>
      </w:r>
    </w:p>
    <w:p>
      <w:pPr>
        <w:jc w:val="center"/>
      </w:pPr>
      <w:r>
        <w:t>_______________________________________________</w:t>
      </w:r>
    </w:p>
    <w:p/>
    <w:p>
      <w:pPr>
        <w:jc w:val="center"/>
      </w:pPr>
      <w:r>
        <w:rPr>
          <w:b/>
        </w:rPr>
        <w:t>SUBSTITUTE HOUSE BILL 2029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Representatives Ortiz-Self, Ryu, Santos, Tarleton, Fey, Farrell, McBride, Wylie, Peterson, Kloba, Gregerson, Clibborn, Jinkins, Kagi, Bergquist, Ormsby, Hudgins, Stanford, Tharinger, and Macri)</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referral resource for those seeking information and assistance for immigration and citizenship related matters; reenacting and amending RCW 42.56.230;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executive orders issued in January of 2017 by the federal administration addressing the citizenship and immigration status of persons living and working in this country directly impact many Washington residents and their family members, as well as Washington educational institutions and businesses. The legislature finds that these executive orders create uncertainty, fear, and confusion regarding employment, education, residency, and the personal safety of those individuals. The legislature further finds that our businesses and educational institutions benefit significantly from contributions of noncitizens, and that our communities are immeasurably enriched through diversity and cultural awareness. Finally, the legislature finds that it is in the best interest of our communities and businesses and educational institutions to create a safe and secure resource for persons seeking assistance in determining their own legal rights as noncitizens, or the legal rights of their family members, employees, or students, by providing a single point of contact for obtaining referral information related to immigration and citizenship issues.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commission, in consultation with relevant state agencies, and individuals or groups having experience and knowledge of immigration law and the provision of immigration and citizenship related assistance, including those with experience providing culturally appropriate services to populations that have traditionally been underserved or unserved, shall establish a toll-free telephone hotline and a web site with the capacity to refer callers and users to sources of information and assistance for victims of hate crimes or harassment due to their actual or perceived immigration, national origin or citizenship related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2015 c 224 s 2 and 2015 c 47 s 1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 or</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w:t>
      </w:r>
      <w:r>
        <w:t>((</w:t>
      </w:r>
      <w:r>
        <w:rPr>
          <w:strike/>
        </w:rPr>
        <w:t xml:space="preserve">of [as]</w:t>
      </w:r>
      <w:r>
        <w:t>))</w:t>
      </w:r>
      <w:r>
        <w:rPr/>
        <w:t xml:space="preserve"> </w:t>
      </w:r>
      <w:r>
        <w:rPr>
          <w:u w:val="single"/>
        </w:rPr>
        <w:t xml:space="preserve">as</w:t>
      </w:r>
      <w:r>
        <w:rPr/>
        <w:t xml:space="preserve"> the child or if the family member or guardian resides at the same address </w:t>
      </w:r>
      <w:r>
        <w:t>((</w:t>
      </w:r>
      <w:r>
        <w:rPr>
          <w:strike/>
        </w:rPr>
        <w:t xml:space="preserve">of [as]</w:t>
      </w:r>
      <w:r>
        <w:t>))</w:t>
      </w:r>
      <w:r>
        <w:rPr/>
        <w:t xml:space="preserve"> </w:t>
      </w:r>
      <w:r>
        <w:rPr>
          <w:u w:val="single"/>
        </w:rPr>
        <w:t xml:space="preserve">as</w:t>
      </w:r>
      <w:r>
        <w:rPr/>
        <w:t xml:space="preserve"> the child and disclosure of the family member's or guardian's information would result in disclosure of the personal information exempted under (a)(i) and (ii) of this subsection.</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w:t>
      </w:r>
      <w:r>
        <w:t>((</w:t>
      </w:r>
      <w:r>
        <w:rPr>
          <w:strike/>
        </w:rPr>
        <w:t xml:space="preserve">and</w:t>
      </w:r>
      <w:r>
        <w:t>))</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r>
        <w:t>((</w:t>
      </w:r>
      <w:r>
        <w:rPr>
          <w:strike/>
        </w:rPr>
        <w:t xml:space="preserve">.</w:t>
      </w:r>
      <w:r>
        <w:t>))</w:t>
      </w:r>
      <w:r>
        <w:rPr>
          <w:u w:val="single"/>
        </w:rPr>
        <w:t xml:space="preserv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r>
        <w:rPr>
          <w:u w:val="single"/>
        </w:rPr>
        <w:t xml:space="preserve">; and</w:t>
      </w:r>
    </w:p>
    <w:p>
      <w:pPr>
        <w:spacing w:before="0" w:after="0" w:line="408" w:lineRule="exact"/>
        <w:ind w:left="0" w:right="0" w:firstLine="576"/>
        <w:jc w:val="left"/>
      </w:pPr>
      <w:r>
        <w:rPr>
          <w:u w:val="single"/>
        </w:rPr>
        <w:t xml:space="preserve">(10) All information revealing the identity of any person or entity requesting information or assistance via the hotline or web site established under section 2 of this act. Identifying information includes the person's or entity's name, address, phone number, or other contact information, location, national origin or religion, and immigration or citizenship status</w:t>
      </w:r>
      <w:r>
        <w:rPr/>
        <w:t xml:space="preserve">.</w:t>
      </w:r>
    </w:p>
    <w:p/>
    <w:p>
      <w:pPr>
        <w:jc w:val="center"/>
      </w:pPr>
      <w:r>
        <w:rPr>
          <w:b/>
        </w:rPr>
        <w:t>--- END ---</w:t>
      </w:r>
    </w:p>
    <w:sectPr>
      <w:pgNumType w:start="1"/>
      <w:footerReference xmlns:r="http://schemas.openxmlformats.org/officeDocument/2006/relationships" r:id="Re3c4d9a94c8046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976421d7094e0f" /><Relationship Type="http://schemas.openxmlformats.org/officeDocument/2006/relationships/footer" Target="/word/footer.xml" Id="Re3c4d9a94c8046e7" /></Relationships>
</file>