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3652ff50d469f" /></Relationships>
</file>

<file path=word/document.xml><?xml version="1.0" encoding="utf-8"?>
<w:document xmlns:w="http://schemas.openxmlformats.org/wordprocessingml/2006/main">
  <w:body>
    <w:p>
      <w:r>
        <w:t>H-1467.1</w:t>
      </w:r>
    </w:p>
    <w:p>
      <w:pPr>
        <w:jc w:val="center"/>
      </w:pPr>
      <w:r>
        <w:t>_______________________________________________</w:t>
      </w:r>
    </w:p>
    <w:p/>
    <w:p>
      <w:pPr>
        <w:jc w:val="center"/>
      </w:pPr>
      <w:r>
        <w:rPr>
          <w:b/>
        </w:rPr>
        <w:t>HOUSE BILL 2044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Peterson, Robinson, Orwall, Chapman, Kloba, Santos, and Pollet</w:t>
      </w:r>
    </w:p>
    <w:p/>
    <w:p>
      <w:r>
        <w:rPr>
          <w:t xml:space="preserve">Read first time 02/09/17.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settings hosted by religious organizations are a particularly vulnerable population that do not have access to the same services as citizens with more stable housing. Residents in these settings, including outdoor uses such as tent encampments, indoor overnight shelters, temporary small houses on site, and homeless-occupied vehicle resident safe parking, can be at increased risk of exploitation, theft, unsanitary living conditions, and physical harm. Therefore, it is the intent of the legislature that local municipalities have the discretion to protect the health and safety of residents in temporary settings that are hosted by religious organizations.</w:t>
      </w:r>
      <w:r>
        <w:rPr/>
        <w:t xml:space="preserve"> Furthermore, the legislature finds and declares that hosted tent encampments, indoor overnight shelters, temporary small houses on site, and homeless-occupied vehicle resident safe parking serve as pathways for individuals experiencing homelessness to receive services and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county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county or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county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county.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county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county.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city or town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city or town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city or town.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city or town.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code city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w:t>
      </w:r>
      <w:r>
        <w:rPr>
          <w:u w:val="single"/>
        </w:rPr>
        <w:t xml:space="preserve">A code city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code city.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(4) Any hosting religious organization performing any hosting of a tent encampment, vehicle resident safe parking, temporary small house on site, or indoor overnight shelter, with a managing agency, must work with the code city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(5)</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code city.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84076b206b2649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8ff30c902246f5" /><Relationship Type="http://schemas.openxmlformats.org/officeDocument/2006/relationships/footer" Target="/word/footer.xml" Id="R84076b206b2649a8" /></Relationships>
</file>