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f7f130fdd45f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Cody, and Ormsby</w:t>
      </w:r>
    </w:p>
    <w:p/>
    <w:p>
      <w:r>
        <w:rPr>
          <w:t xml:space="preserve">Read first time 02/15/17.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settings that voluntarily contract to provide the services; amending RCW 71.24.310, 71.24.380, 71.24.310, and 71.24.380; adding new sections to chapter 71.24 RCW; and proving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department must establish reporting requirements for certified facilities. The reporting standards must allow the department to monitor the performance of the certified facilities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w:t>
      </w:r>
      <w:r>
        <w:t>((</w:t>
      </w:r>
      <w:r>
        <w:rPr>
          <w:strike/>
        </w:rPr>
        <w:t xml:space="preserve">department is encouraged to</w:t>
      </w:r>
      <w:r>
        <w:t>))</w:t>
      </w:r>
      <w:r>
        <w:rPr/>
        <w:t xml:space="preserve"> </w:t>
      </w:r>
      <w:r>
        <w:rPr>
          <w:u w:val="single"/>
        </w:rPr>
        <w:t xml:space="preserve">authority 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authority must establish reporting requirements for certified facilities. The reporting standards must allow the authority to monitor the performance of the certified facilities and compare results with the state hospitals in a consistent format. The measures must align with the data reported by the authority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58ccd923827b4f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18f13508041e2" /><Relationship Type="http://schemas.openxmlformats.org/officeDocument/2006/relationships/footer" Target="/word/footer.xml" Id="R58ccd923827b4fd6" /></Relationships>
</file>