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38338a2ef4dab" /></Relationships>
</file>

<file path=word/document.xml><?xml version="1.0" encoding="utf-8"?>
<w:document xmlns:w="http://schemas.openxmlformats.org/wordprocessingml/2006/main">
  <w:body>
    <w:p>
      <w:r>
        <w:t>H-1876.1</w:t>
      </w:r>
    </w:p>
    <w:p>
      <w:pPr>
        <w:jc w:val="center"/>
      </w:pPr>
      <w:r>
        <w:t>_______________________________________________</w:t>
      </w:r>
    </w:p>
    <w:p/>
    <w:p>
      <w:pPr>
        <w:jc w:val="center"/>
      </w:pPr>
      <w:r>
        <w:rPr>
          <w:b/>
        </w:rPr>
        <w:t>HOUSE BILL 2118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and Shea</w:t>
      </w:r>
    </w:p>
    <w:p/>
    <w:p>
      <w:r>
        <w:rPr>
          <w:t xml:space="preserve">Read first time 02/16/17.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authority of ethics boards; and amending RCW 42.52.320 and 42.52.360.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and</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w:t>
      </w:r>
    </w:p>
    <w:p>
      <w:pPr>
        <w:spacing w:before="0" w:after="0" w:line="408" w:lineRule="exact"/>
        <w:ind w:left="0" w:right="0" w:firstLine="576"/>
        <w:jc w:val="left"/>
      </w:pPr>
      <w:r>
        <w:rPr>
          <w:u w:val="single"/>
        </w:rPr>
        <w:t xml:space="preserve">(5)</w:t>
      </w:r>
      <w:r>
        <w:rPr/>
        <w:t xml:space="preserve">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university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university research employees while assuring that such employees are fulfilling their employment obligations to the university.</w:t>
      </w:r>
    </w:p>
    <w:p>
      <w:pPr>
        <w:spacing w:before="0" w:after="0" w:line="408" w:lineRule="exact"/>
        <w:ind w:left="0" w:right="0" w:firstLine="576"/>
        <w:jc w:val="left"/>
      </w:pPr>
      <w:r>
        <w:rPr/>
        <w:t xml:space="preserve">(c) With respect to compliance with RCW 42.52.160, the administrative process shall include a reasonable determination by the university of acceptable private uses having de minimis costs to the university and a method for establishing fair and reasonable reimbursement charges for private uses the costs of which are in excess of de minimis.</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w:t>
      </w:r>
      <w:r>
        <w:rPr>
          <w:u w:val="single"/>
        </w:rPr>
        <w:t xml:space="preserve">The board's jurisdiction with respect to any alleged violation shall be based on the statutes and rules in effect at the time of the alleged violation.</w:t>
      </w:r>
    </w:p>
    <w:p>
      <w:pPr>
        <w:spacing w:before="0" w:after="0" w:line="408" w:lineRule="exact"/>
        <w:ind w:left="0" w:right="0" w:firstLine="576"/>
        <w:jc w:val="left"/>
      </w:pPr>
      <w:r>
        <w:rPr>
          <w:u w:val="single"/>
        </w:rPr>
        <w:t xml:space="preserve">(6)</w:t>
      </w:r>
      <w:r>
        <w:rPr/>
        <w:t xml:space="preserve"> The board shall not delegate to the board's executive director its authority to issue advisories, advisory letters, or opinions.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42.52.220, the executive ethics board may review and approve agency policies as provided for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state officers and state employees of the judicial branch.</w:t>
      </w:r>
    </w:p>
    <w:p/>
    <w:p>
      <w:pPr>
        <w:jc w:val="center"/>
      </w:pPr>
      <w:r>
        <w:rPr>
          <w:b/>
        </w:rPr>
        <w:t>--- END ---</w:t>
      </w:r>
    </w:p>
    <w:sectPr>
      <w:pgNumType w:start="1"/>
      <w:footerReference xmlns:r="http://schemas.openxmlformats.org/officeDocument/2006/relationships" r:id="Rd6b4dd6546d0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535df4c95455e" /><Relationship Type="http://schemas.openxmlformats.org/officeDocument/2006/relationships/footer" Target="/word/footer.xml" Id="Rd6b4dd6546d043d6" /></Relationships>
</file>