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2c20cbb554b39" /></Relationships>
</file>

<file path=word/document.xml><?xml version="1.0" encoding="utf-8"?>
<w:document xmlns:w="http://schemas.openxmlformats.org/wordprocessingml/2006/main">
  <w:body>
    <w:p>
      <w:r>
        <w:t>H-1879.2</w:t>
      </w:r>
    </w:p>
    <w:p>
      <w:pPr>
        <w:jc w:val="center"/>
      </w:pPr>
      <w:r>
        <w:t>_______________________________________________</w:t>
      </w:r>
    </w:p>
    <w:p/>
    <w:p>
      <w:pPr>
        <w:jc w:val="center"/>
      </w:pPr>
      <w:r>
        <w:rPr>
          <w:b/>
        </w:rPr>
        <w:t>HOUSE BILL 2130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Ormsby, Manweller, Sells, Buys, Tarleton, Riccelli, Young, and Santos</w:t>
      </w:r>
    </w:p>
    <w:p/>
    <w:p>
      <w:r>
        <w:rPr>
          <w:t xml:space="preserve">Read first time 02/22/17.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cross-training of masonry trades for building construction; adding a new section to chapter 49.04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skilled technical masonry trade workforce is necessary for maintaining, preserving, and improving Washington's built environment and masonry manufacturing industry. The masonry trades are showing signs of a workforce that is insufficiently skilled to meet workforce demands at its highest level and showing a high level of retirements in the coming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the purpose of this section:</w:t>
      </w:r>
    </w:p>
    <w:p>
      <w:pPr>
        <w:spacing w:before="0" w:after="0" w:line="408" w:lineRule="exact"/>
        <w:ind w:left="0" w:right="0" w:firstLine="576"/>
        <w:jc w:val="left"/>
      </w:pPr>
      <w:r>
        <w:rPr/>
        <w:t xml:space="preserve">(a) "Masonry trades" means individuals who install or repair brick, stone, concrete masonry units, tile, terrazzo, marble, or any facet therein.</w:t>
      </w:r>
    </w:p>
    <w:p>
      <w:pPr>
        <w:spacing w:before="0" w:after="0" w:line="408" w:lineRule="exact"/>
        <w:ind w:left="0" w:right="0" w:firstLine="576"/>
        <w:jc w:val="left"/>
      </w:pPr>
      <w:r>
        <w:rPr/>
        <w:t xml:space="preserve">(b) "Cross-training" means training in multiple masonry trades, including scopes of work, as currently identified in the standards for apprenticeship, and prevailing wage, so that masonry craft workers will be proficient and trained in all masonry trades as it pertains to the installation of masonry products.</w:t>
      </w:r>
    </w:p>
    <w:p>
      <w:pPr>
        <w:spacing w:before="0" w:after="0" w:line="408" w:lineRule="exact"/>
        <w:ind w:left="0" w:right="0" w:firstLine="576"/>
        <w:jc w:val="left"/>
      </w:pPr>
      <w:r>
        <w:rPr/>
        <w:t xml:space="preserve">(2) The Washington state apprenticeship council shall adopt rules and standards that provide for cross-training among the masonry trades, incorporating the latest technology and teaching methods. The adopted rules and standards for the masonry trades may consider applicable national and international standards.</w:t>
      </w:r>
    </w:p>
    <w:p>
      <w:pPr>
        <w:spacing w:before="0" w:after="0" w:line="408" w:lineRule="exact"/>
        <w:ind w:left="0" w:right="0" w:firstLine="576"/>
        <w:jc w:val="left"/>
      </w:pPr>
      <w:r>
        <w:rPr/>
        <w:t xml:space="preserve">(3) As part of its rule making, the council shall evaluate and incorporate, where appropriate, the existing apprenticeship and training standards for the masonry trades so that all masonry craft workers will be cross-trained with all the skills in one program needed to install brick, stone, concrete masonry units, tile, terrazzo, marble and refractory and pointers cleaners and caulkers of masonry products; and deliver its findings to the department of labor and industries and report to the appropriate committees of the legislature by January 31, 2018.</w:t>
      </w:r>
    </w:p>
    <w:p/>
    <w:p>
      <w:pPr>
        <w:jc w:val="center"/>
      </w:pPr>
      <w:r>
        <w:rPr>
          <w:b/>
        </w:rPr>
        <w:t>--- END ---</w:t>
      </w:r>
    </w:p>
    <w:sectPr>
      <w:pgNumType w:start="1"/>
      <w:footerReference xmlns:r="http://schemas.openxmlformats.org/officeDocument/2006/relationships" r:id="R02039d60a3d74e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b3d8186a04af8" /><Relationship Type="http://schemas.openxmlformats.org/officeDocument/2006/relationships/footer" Target="/word/footer.xml" Id="R02039d60a3d74e6d" /></Relationships>
</file>