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5b2a262544fdd" /></Relationships>
</file>

<file path=word/document.xml><?xml version="1.0" encoding="utf-8"?>
<w:document xmlns:w="http://schemas.openxmlformats.org/wordprocessingml/2006/main">
  <w:body>
    <w:p>
      <w:r>
        <w:t>H-3135.2</w:t>
      </w:r>
    </w:p>
    <w:p>
      <w:pPr>
        <w:jc w:val="center"/>
      </w:pPr>
      <w:r>
        <w:t>_______________________________________________</w:t>
      </w:r>
    </w:p>
    <w:p/>
    <w:p>
      <w:pPr>
        <w:jc w:val="center"/>
      </w:pPr>
      <w:r>
        <w:rPr>
          <w:b/>
        </w:rPr>
        <w:t>HOUSE BILL 2274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Eslick, and Jenkin</w:t>
      </w:r>
    </w:p>
    <w:p/>
    <w:p>
      <w:r>
        <w:rPr>
          <w:t xml:space="preserve">Prefiled 12/12/17.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permits for alcohol samples and sales by alcohol manufacturers;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w:t>
      </w:r>
      <w:r>
        <w:t>((</w:t>
      </w:r>
      <w:r>
        <w:rPr>
          <w:strike/>
        </w:rPr>
        <w:t xml:space="preserve">not open to the general public</w:t>
      </w:r>
      <w:r>
        <w:t>))</w:t>
      </w:r>
      <w:r>
        <w:rPr/>
        <w:t xml:space="preserve"> to be held or conducted at a specific place upon a specific date for the purpose of tasting and selling wine of its own production. </w:t>
      </w:r>
      <w:r>
        <w:rPr>
          <w:u w:val="single"/>
        </w:rPr>
        <w:t xml:space="preserve">The event may be either open or closed to the general public. If the event is open to the general public the event may be advertised by the manufacturer of wine or the person or entity who owns or operates the place at which the event is held or conducted.</w:t>
      </w:r>
      <w:r>
        <w:rPr/>
        <w:t xml:space="preserve">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w:t>
      </w:r>
      <w:r>
        <w:t>((</w:t>
      </w:r>
      <w:r>
        <w:rPr>
          <w:strike/>
        </w:rPr>
        <w:t xml:space="preserve">manufacturer</w:t>
      </w:r>
      <w:r>
        <w:t>))</w:t>
      </w:r>
      <w:r>
        <w:rPr/>
        <w:t xml:space="preserve"> </w:t>
      </w:r>
      <w:r>
        <w:rPr>
          <w:u w:val="single"/>
        </w:rPr>
        <w:t xml:space="preserve">domestic winery</w:t>
      </w:r>
      <w:r>
        <w:rPr/>
        <w:t xml:space="preserve">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
      <w:pPr>
        <w:jc w:val="center"/>
      </w:pPr>
      <w:r>
        <w:rPr>
          <w:b/>
        </w:rPr>
        <w:t>--- END ---</w:t>
      </w:r>
    </w:p>
    <w:sectPr>
      <w:pgNumType w:start="1"/>
      <w:footerReference xmlns:r="http://schemas.openxmlformats.org/officeDocument/2006/relationships" r:id="R45613f58dbf64e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96aa0ff644a53" /><Relationship Type="http://schemas.openxmlformats.org/officeDocument/2006/relationships/footer" Target="/word/footer.xml" Id="R45613f58dbf64e0f" /></Relationships>
</file>