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90c51fdd642b6" /></Relationships>
</file>

<file path=word/document.xml><?xml version="1.0" encoding="utf-8"?>
<w:document xmlns:w="http://schemas.openxmlformats.org/wordprocessingml/2006/main">
  <w:body>
    <w:p>
      <w:r>
        <w:t>H-3028.1</w:t>
      </w:r>
    </w:p>
    <w:p>
      <w:pPr>
        <w:jc w:val="center"/>
      </w:pPr>
      <w:r>
        <w:t>_______________________________________________</w:t>
      </w:r>
    </w:p>
    <w:p/>
    <w:p>
      <w:pPr>
        <w:jc w:val="center"/>
      </w:pPr>
      <w:r>
        <w:rPr>
          <w:b/>
        </w:rPr>
        <w:t>HOUSE BILL 2292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Harris, Kraft, and Frame</w:t>
      </w:r>
    </w:p>
    <w:p/>
    <w:p>
      <w:r>
        <w:rPr>
          <w:t xml:space="preserve">Prefiled 12/15/17.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t xml:space="preserve">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 Such property or any fraction or fractions thereof may be sold, transferred, exchanged, leased, or otherwise disposed of by the city when its legislative body has determined by ordinance such property or fraction or fractions thereof is no longer necessary for off-street parking purposes</w:t>
      </w:r>
      <w:r>
        <w:rPr>
          <w:u w:val="single"/>
        </w:rPr>
        <w:t xml:space="preserve">; when all bonds issued for their acquisition or construction have been paid in full; or when the properties within any local improvement district created for the acquisition or construction of the off-street parking facilities are no longer subject to any assessment for such purpose</w:t>
      </w:r>
      <w:r>
        <w:rPr/>
        <w:t xml:space="preserve">.</w:t>
      </w:r>
    </w:p>
    <w:p/>
    <w:p>
      <w:pPr>
        <w:jc w:val="center"/>
      </w:pPr>
      <w:r>
        <w:rPr>
          <w:b/>
        </w:rPr>
        <w:t>--- END ---</w:t>
      </w:r>
    </w:p>
    <w:sectPr>
      <w:pgNumType w:start="1"/>
      <w:footerReference xmlns:r="http://schemas.openxmlformats.org/officeDocument/2006/relationships" r:id="R48e5064a09b542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dd8fbf1aa4423" /><Relationship Type="http://schemas.openxmlformats.org/officeDocument/2006/relationships/footer" Target="/word/footer.xml" Id="R48e5064a09b54249" /></Relationships>
</file>