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43a4dcd2b4c2b" /></Relationships>
</file>

<file path=word/document.xml><?xml version="1.0" encoding="utf-8"?>
<w:document xmlns:w="http://schemas.openxmlformats.org/wordprocessingml/2006/main">
  <w:body>
    <w:p>
      <w:r>
        <w:t>H-3948.3</w:t>
      </w:r>
    </w:p>
    <w:p>
      <w:pPr>
        <w:jc w:val="center"/>
      </w:pPr>
      <w:r>
        <w:t>_______________________________________________</w:t>
      </w:r>
    </w:p>
    <w:p/>
    <w:p>
      <w:pPr>
        <w:jc w:val="center"/>
      </w:pPr>
      <w:r>
        <w:rPr>
          <w:b/>
        </w:rPr>
        <w:t>SUBSTITUTE HOUSE BILL 2317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Appleton, Muri, Fey, Fitzgibbon, Tarleton, Griffey, and Young)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bonding requirements for public transportation benefit areas and passenger-only ferry service districts; amending RCW 39.08.100; reenacting and amending RCW 39.08.030;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2013 c 113 s 4 and 2013 c 28 s 2 are each reenacted and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w:t>
      </w:r>
      <w:r>
        <w:rPr>
          <w:u w:val="single"/>
        </w:rPr>
        <w:t xml:space="preserve">public transportation benefit areas, passenger-only ferry service districts,</w:t>
      </w:r>
      <w:r>
        <w:rPr/>
        <w:t xml:space="preserve"> and water-sewer districts, in which cases such municipalities may by general ordinance </w:t>
      </w:r>
      <w:r>
        <w:rPr>
          <w:u w:val="single"/>
        </w:rPr>
        <w:t xml:space="preserve">or resolution</w:t>
      </w:r>
      <w:r>
        <w:rPr/>
        <w:t xml:space="preserve"> fix and determine the amount of such bond and to whom such bond runs. However, the same may not be for a less amount than twenty-five percent of the contract price of any such improvement for cities </w:t>
      </w:r>
      <w:r>
        <w:t>((</w:t>
      </w:r>
      <w:r>
        <w:rPr>
          <w:strike/>
        </w:rPr>
        <w:t xml:space="preserve">and</w:t>
      </w:r>
      <w:r>
        <w:t>))</w:t>
      </w:r>
      <w:r>
        <w:rPr>
          <w:u w:val="single"/>
        </w:rPr>
        <w:t xml:space="preserve">,</w:t>
      </w:r>
      <w:r>
        <w:rPr/>
        <w:t xml:space="preserve"> towns, </w:t>
      </w:r>
      <w:r>
        <w:rPr>
          <w:u w:val="single"/>
        </w:rPr>
        <w:t xml:space="preserve">public transportation benefit areas, and passenger-only ferry service districts,</w:t>
      </w:r>
      <w:r>
        <w:rPr/>
        <w:t xml:space="preserve"> and not less than the full contract price of any such improvement for water-sewer districts, and may designate that the same must be payable to such city, town, </w:t>
      </w:r>
      <w:r>
        <w:t>((</w:t>
      </w:r>
      <w:r>
        <w:rPr>
          <w:strike/>
        </w:rPr>
        <w:t xml:space="preserve">or</w:t>
      </w:r>
      <w:r>
        <w:t>))</w:t>
      </w:r>
      <w:r>
        <w:rPr/>
        <w:t xml:space="preserve"> water-sewer district</w:t>
      </w:r>
      <w:r>
        <w:rPr>
          <w:u w:val="single"/>
        </w:rPr>
        <w:t xml:space="preserve">, public transportation benefit area, or passenger-only ferry service district,</w:t>
      </w:r>
      <w:r>
        <w:rPr/>
        <w:t xml:space="preserve">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Pr>
          <w:p>
            <w:pPr>
              <w:spacing w:before="0" w:after="0" w:line="408" w:lineRule="exact"/>
              <w:ind w:left="0" w:right="0" w:firstLine="0"/>
              <w:jc w:val="both"/>
            </w:pPr>
          </w:p>
        </w:tc>
        <w:tc>
          <w:tcPr>
            <w:tcW w:w="2400" w:type="dxa"/>
            <w:vAlign w:val="top"/>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Pr>
          <w:p>
            <w:pPr>
              <w:tabs>
                <w:tab w:val="right" w:leader="dot" w:pos="1608"/>
              </w:tabs>
              <w:spacing w:before="0" w:after="0" w:line="408" w:lineRule="exact"/>
              <w:ind w:left="0" w:right="0" w:firstLine="0"/>
              <w:jc w:val="both"/>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revenue,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100</w:t>
      </w:r>
      <w:r>
        <w:rPr/>
        <w:t xml:space="preserve"> and 2005 c 101 s 1 are each amended to read as follows:</w:t>
      </w:r>
    </w:p>
    <w:p>
      <w:pPr>
        <w:spacing w:before="0" w:after="0" w:line="408" w:lineRule="exact"/>
        <w:ind w:left="0" w:right="0" w:firstLine="576"/>
        <w:jc w:val="left"/>
      </w:pPr>
      <w:r>
        <w:rPr/>
        <w:t xml:space="preserve">On contracts for construction, maintenance, or repair of a marine vessel, the department of transportation</w:t>
      </w:r>
      <w:r>
        <w:rPr>
          <w:u w:val="single"/>
        </w:rPr>
        <w:t xml:space="preserve">, a public transportation benefit area, a passenger-only ferry service district,</w:t>
      </w:r>
      <w:r>
        <w:rPr/>
        <w:t xml:space="preserve"> or any county may permit, subject to specified format and conditions, the substitution of one or more of the following alternate forms of security in lieu of all or part of the bond: Certified check, replacement bond, cashier's check, treasury bills, an irrevocable bank letter of credit, assignment of a savings account, or other liquid assets specifically approved by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a passenger-only ferry service district,</w:t>
      </w:r>
      <w:r>
        <w:rPr/>
        <w:t xml:space="preserve"> for their respective projects.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a passenger-only ferry service district,</w:t>
      </w:r>
      <w:r>
        <w:rPr/>
        <w:t xml:space="preserve"> respectively, shall predetermine and include in the special provisions of the bid package the amount of this alternative form of security or bond, or a combination of the two, on a case-by-case basis, in an amount adequate to protect one hundred percent of the state's or county's exposure to loss. Assets used as an alternative form of security shall not be used to secure the bond. By October 1, 1989, the department shall develop and adopt rules under chapter 34.05 RCW that establish the procedures for determining the state's exposure to loss on contracts for construction, maintenance, or repair of a marine vessel. Prior to awarding any contract limiting security to the county's</w:t>
      </w:r>
      <w:r>
        <w:rPr>
          <w:u w:val="single"/>
        </w:rPr>
        <w:t xml:space="preserve">, public transportation benefit area's, or passenger-only ferry service district's</w:t>
      </w:r>
      <w:r>
        <w:rPr/>
        <w:t xml:space="preserve"> exposure to loss, </w:t>
      </w:r>
      <w:r>
        <w:t>((</w:t>
      </w:r>
      <w:r>
        <w:rPr>
          <w:strike/>
        </w:rPr>
        <w:t xml:space="preserve">a county</w:t>
      </w:r>
      <w:r>
        <w:t>))</w:t>
      </w:r>
      <w:r>
        <w:rPr/>
        <w:t xml:space="preserve"> </w:t>
      </w:r>
      <w:r>
        <w:rPr>
          <w:u w:val="single"/>
        </w:rPr>
        <w:t xml:space="preserve">the governing board of the county or agency</w:t>
      </w:r>
      <w:r>
        <w:rPr/>
        <w:t xml:space="preserve"> shall develop and adopt an ordinance </w:t>
      </w:r>
      <w:r>
        <w:rPr>
          <w:u w:val="single"/>
        </w:rPr>
        <w:t xml:space="preserve">or resolution</w:t>
      </w:r>
      <w:r>
        <w:rPr/>
        <w:t xml:space="preserve"> that establishes the procedure for determining the county's </w:t>
      </w:r>
      <w:r>
        <w:rPr>
          <w:u w:val="single"/>
        </w:rPr>
        <w:t xml:space="preserve">or agency's</w:t>
      </w:r>
      <w:r>
        <w:rPr/>
        <w:t xml:space="preserve"> exposure to loss on contracts for construction, maintenance, or repair of a marine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763dc65b8e44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31e21a1bd4bb2" /><Relationship Type="http://schemas.openxmlformats.org/officeDocument/2006/relationships/footer" Target="/word/footer.xml" Id="R10763dc65b8e44fc" /></Relationships>
</file>