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4a7601a49402a" /></Relationships>
</file>

<file path=word/document.xml><?xml version="1.0" encoding="utf-8"?>
<w:document xmlns:w="http://schemas.openxmlformats.org/wordprocessingml/2006/main">
  <w:body>
    <w:p>
      <w:r>
        <w:t>H-4359.1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2386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Higher Education (originally sponsored by Representatives Hudgins, Tarleton, Bergquist, Santos, Dolan, Valdez, Doglio, Pollet, and Stonier)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room and board for college bound scholarship students;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legislature recognizes that homelessness is a barrier to accessing higher education and therefore intends to provide college bound scholarship students experiencing homelessness with one year of on-campus housing, provided that space is available so other students are not being displaced and rooms are not being held open.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in the 2018-19 academic year, institutions of higher education as defined in RCW 28B.10.016 that offer on-campus student housing options shall provide a waiver for one year of on-campus housing to eligible students on a space available basis, provided the student has not reached his or her unmet need through other gift aid. Eligible students are first-year recipients of the college bound scholarship under chapter 28B.118 RCW and who upon graduation from high school are considered homeless, as set forth in the McKinney-Vento homeless education assistance act (P.L. 100-77; 101 Stat. 482). The eligible student must inform the institution of higher education of their eligibility when accepting admittance for the fall term in order to receive the waiver.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b0aff495d4247f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2386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f7d83f6464361" /><Relationship Type="http://schemas.openxmlformats.org/officeDocument/2006/relationships/footer" Target="/word/footer.xml" Id="Rdb0aff495d4247f7" /></Relationships>
</file>