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05abc11eee485c" /></Relationships>
</file>

<file path=word/document.xml><?xml version="1.0" encoding="utf-8"?>
<w:document xmlns:w="http://schemas.openxmlformats.org/wordprocessingml/2006/main">
  <w:body>
    <w:p>
      <w:r>
        <w:t>H-3288.2</w:t>
      </w:r>
    </w:p>
    <w:p>
      <w:pPr>
        <w:jc w:val="center"/>
      </w:pPr>
      <w:r>
        <w:t>_______________________________________________</w:t>
      </w:r>
    </w:p>
    <w:p/>
    <w:p>
      <w:pPr>
        <w:jc w:val="center"/>
      </w:pPr>
      <w:r>
        <w:rPr>
          <w:b/>
        </w:rPr>
        <w:t>HOUSE BILL 2390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Pollet, Haler, Tarleton, McBride, Peterson, Dolan, Frame, Valdez, Kilduff, Senn, Stanford, Kloba, Clibborn, Macri, Ryu, Doglio, and Riccelli</w:t>
      </w:r>
    </w:p>
    <w:p/>
    <w:p>
      <w:r>
        <w:rPr>
          <w:t xml:space="preserve">Prefiled 01/05/18.</w:t>
        </w:rPr>
      </w:r>
      <w:r>
        <w:rPr>
          <w:t xml:space="preserve">Read first time 01/08/18.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kindergarten through twelfth grade schools and higher education institutions; amending RCW 28A.210.260 and 28A.210.270; adding new sections to chapter 28A.210 RCW; adding a new section to chapter 28B.10 RCW;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2015, opioids, including prescription opioids, heroin, and fentanyl, killed more than thirty-three thousand people in the United States. In 2016, opioids killed six hundred ninety-four people in Washington and caused over one thousand four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w:t>
      </w:r>
    </w:p>
    <w:p>
      <w:pPr>
        <w:spacing w:before="0" w:after="0" w:line="408" w:lineRule="exact"/>
        <w:ind w:left="0" w:right="0" w:firstLine="576"/>
        <w:jc w:val="left"/>
      </w:pPr>
      <w:r>
        <w:rPr/>
        <w:t xml:space="preserve">(a) Increase access to opioid overdose medication at kindergarten through twelfth grade schools and higher education institutions; and</w:t>
      </w:r>
    </w:p>
    <w:p>
      <w:pPr>
        <w:spacing w:before="0" w:after="0" w:line="408" w:lineRule="exact"/>
        <w:ind w:left="0" w:right="0" w:firstLine="576"/>
        <w:jc w:val="left"/>
      </w:pPr>
      <w:r>
        <w:rPr/>
        <w:t xml:space="preserve">(b) Strengthen public health surveillance by requiring collection and reporting of certain opioid overdose-related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(c) "School" means a public school, school district, or educational service district with any of grades kindergarten through twelve;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(2)(a)(i)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(ii) Each high school is encouraged to obtain and maintain at least one set of opioid overdose medication doses.</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 Annually, beginning September 1, 2019, schools must report the information required by section 8 of this act.</w:t>
      </w:r>
    </w:p>
    <w:p>
      <w:pPr>
        <w:spacing w:before="0" w:after="0" w:line="408" w:lineRule="exact"/>
        <w:ind w:left="0" w:right="0" w:firstLine="576"/>
        <w:jc w:val="left"/>
      </w:pPr>
      <w:r>
        <w:rPr/>
        <w:t xml:space="preserve">(6) The liability of a person or entity who complies with this section and RCW 69.41.095 is limited as described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the 2018-19 school year,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January 1, 2019,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Annually, beginning November 1, 2019, the office of the superintendent of public instruction must coordinate with the department of health to prepare and publish the summaries of opioid-related overdose information required by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w:t>
      </w:r>
      <w:r>
        <w:t>((</w:t>
      </w:r>
      <w:r>
        <w:rPr>
          <w:strike/>
        </w:rPr>
        <w:t xml:space="preserve">(8)(a)</w:t>
      </w:r>
      <w:r>
        <w:t>))</w:t>
      </w:r>
      <w:r>
        <w:rPr/>
        <w:t xml:space="preserve"> </w:t>
      </w:r>
      <w:r>
        <w:rPr>
          <w:u w:val="single"/>
        </w:rPr>
        <w:t xml:space="preserve">(2)</w:t>
      </w:r>
      <w:r>
        <w:rPr/>
        <w:t xml:space="preserve">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This section does not apply to topical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(k) This section does not apply to opioid overdose medication. Provisions related to maintenance and administration of opioid overdose medication are in section 2 of this act</w:t>
      </w:r>
      <w:r>
        <w:rPr/>
        <w:t xml:space="preserve">.</w:t>
      </w:r>
    </w:p>
    <w:p>
      <w:pPr>
        <w:spacing w:before="0" w:after="0" w:line="408" w:lineRule="exact"/>
        <w:ind w:left="0" w:right="0" w:firstLine="576"/>
        <w:jc w:val="left"/>
      </w:pPr>
      <w:r>
        <w:rPr>
          <w:u w:val="single"/>
        </w:rPr>
        <w:t xml:space="preserve">(2)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2018-19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Pr>
        <w:spacing w:before="0" w:after="0" w:line="408" w:lineRule="exact"/>
        <w:ind w:left="0" w:right="0" w:firstLine="576"/>
        <w:jc w:val="left"/>
      </w:pPr>
      <w:r>
        <w:rPr/>
        <w:t xml:space="preserve">(3) Annually, beginning September 1, 2019, public institutions of higher education must report the information required by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Annually, beginning September 1, 2019, as required by sections 2 and 7 of this act, public schools with any of grades kindergarten through twelve and public institutions of higher education must report to the office of the superintendent of public instruction, the department of health, and their local health department the following information:</w:t>
      </w:r>
    </w:p>
    <w:p>
      <w:pPr>
        <w:spacing w:before="0" w:after="0" w:line="408" w:lineRule="exact"/>
        <w:ind w:left="0" w:right="0" w:firstLine="576"/>
        <w:jc w:val="left"/>
      </w:pPr>
      <w:r>
        <w:rPr/>
        <w:t xml:space="preserve">(a) The number and categories of designated personnel trained to administer opioid overdose medication to respond to symptoms of an opioid-related overdose in the prior year and cumulatively since September 1, 2018;</w:t>
      </w:r>
    </w:p>
    <w:p>
      <w:pPr>
        <w:spacing w:before="0" w:after="0" w:line="408" w:lineRule="exact"/>
        <w:ind w:left="0" w:right="0" w:firstLine="576"/>
        <w:jc w:val="left"/>
      </w:pPr>
      <w:r>
        <w:rPr/>
        <w:t xml:space="preserve">(b) The doses of opioid overdose medication obtained in the prior year;</w:t>
      </w:r>
    </w:p>
    <w:p>
      <w:pPr>
        <w:spacing w:before="0" w:after="0" w:line="408" w:lineRule="exact"/>
        <w:ind w:left="0" w:right="0" w:firstLine="576"/>
        <w:jc w:val="left"/>
      </w:pPr>
      <w:r>
        <w:rPr/>
        <w:t xml:space="preserve">(c) The doses of opioid overdose medication distributed or administered in the prior year; and</w:t>
      </w:r>
    </w:p>
    <w:p>
      <w:pPr>
        <w:spacing w:before="0" w:after="0" w:line="408" w:lineRule="exact"/>
        <w:ind w:left="0" w:right="0" w:firstLine="576"/>
        <w:jc w:val="left"/>
      </w:pPr>
      <w:r>
        <w:rPr/>
        <w:t xml:space="preserve">(d) The number of overdose incidents in the prior year and whether emergency responders other than designated trained personnel responded to the incident.</w:t>
      </w:r>
    </w:p>
    <w:p>
      <w:pPr>
        <w:spacing w:before="0" w:after="0" w:line="408" w:lineRule="exact"/>
        <w:ind w:left="0" w:right="0" w:firstLine="576"/>
        <w:jc w:val="left"/>
      </w:pPr>
      <w:r>
        <w:rPr/>
        <w:t xml:space="preserve">(2) Annually, beginning November 1, 2019, the department of health must coordinate with the office of the superintendent of public instruction to prepare summaries of the opioid-related overdose information described in subsection (1) of this section. The summaries must be published on the web sites of the department and office in a format that is easy to understand by members of the public.</w:t>
      </w:r>
    </w:p>
    <w:p/>
    <w:p>
      <w:pPr>
        <w:jc w:val="center"/>
      </w:pPr>
      <w:r>
        <w:rPr>
          <w:b/>
        </w:rPr>
        <w:t>--- END ---</w:t>
      </w:r>
    </w:p>
    <w:sectPr>
      <w:pgNumType w:start="1"/>
      <w:footerReference xmlns:r="http://schemas.openxmlformats.org/officeDocument/2006/relationships" r:id="Rfded839da1be40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10225e3bea4208" /><Relationship Type="http://schemas.openxmlformats.org/officeDocument/2006/relationships/footer" Target="/word/footer.xml" Id="Rfded839da1be408c" /></Relationships>
</file>