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91d39a43b48a2" /></Relationships>
</file>

<file path=word/document.xml><?xml version="1.0" encoding="utf-8"?>
<w:document xmlns:w="http://schemas.openxmlformats.org/wordprocessingml/2006/main">
  <w:body>
    <w:p>
      <w:r>
        <w:t>H-3503.3</w:t>
      </w:r>
    </w:p>
    <w:p>
      <w:pPr>
        <w:jc w:val="center"/>
      </w:pPr>
      <w:r>
        <w:t>_______________________________________________</w:t>
      </w:r>
    </w:p>
    <w:p/>
    <w:p>
      <w:pPr>
        <w:jc w:val="center"/>
      </w:pPr>
      <w:r>
        <w:rPr>
          <w:b/>
        </w:rPr>
        <w:t>HOUSE BILL 2404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and Hudgins</w:t>
      </w:r>
    </w:p>
    <w:p/>
    <w:p>
      <w:r>
        <w:rPr>
          <w:t xml:space="preserve">Prefiled 01/05/18.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accountability of services provided by the consolidated technology services agency (WaTech); amending RCW 43.105.385, 43.105.375, 43.105.007, 43.105.052, 43.105.020, and 43.105.220; creating a new section; and repealing RCW 43.105.006.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by this act to improve government accountability and fiscal responsibility to Washington taxpayers in the state's use of technology to support public agencies.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consolidated technology services agency, which provides centralized technology services to state agencies, is the result of two major reorganizations in state government information technology since 2011. Chapter 43, Laws of 2011 1st sp. sess. transferred powers and duties from the department of information services to three newly created entities, the office of the chief information officer, the consolidated technology services agency, and the department of enterprise services, intended to efficiently and cost-effectively manage centralized services for technology. The agencies were created to provide high quality services and to be accountable to their customers and the public agencies they serve.</w:t>
      </w:r>
    </w:p>
    <w:p>
      <w:pPr>
        <w:spacing w:before="0" w:after="0" w:line="408" w:lineRule="exact"/>
        <w:ind w:left="0" w:right="0" w:firstLine="576"/>
        <w:jc w:val="left"/>
      </w:pPr>
      <w:r>
        <w:rPr/>
        <w:t xml:space="preserve">(b) Chapter 1, Laws of 2015 3rd sp. sess. reorganized the two organizations created in 2011 (the office of the chief information officer and the consolidated technology services agency) and the centralized technology functions of the department of enterprise services, under the consolidated technology services agency. With this reorganization, the intended goals for the state's management of centralized technology services remained largely the same—cost-effectiveness, high quality services at best value, and accountability to customers.</w:t>
      </w:r>
    </w:p>
    <w:p>
      <w:pPr>
        <w:spacing w:before="0" w:after="0" w:line="408" w:lineRule="exact"/>
        <w:ind w:left="0" w:right="0" w:firstLine="576"/>
        <w:jc w:val="left"/>
      </w:pPr>
      <w:r>
        <w:rPr/>
        <w:t xml:space="preserve">(c) Over several years and under two different organizational models, the consolidated technology services agency has run annual deficits each year, except for fiscal year 2017, spending more than customer agencies pay for their services. Annual deficits over the consolidated technology services agency's first five fiscal years ranged from three million dollars to seventeen million dollars. Furthermore, independent performance audits of customer satisfaction with the agency's services reported ongoing concerns about service quality and pricing transparency from customer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w:t>
      </w:r>
      <w:r>
        <w:t>((</w:t>
      </w:r>
      <w:r>
        <w:rPr>
          <w:strike/>
        </w:rPr>
        <w:t xml:space="preserve">The office shall conduct a needs assessment and develop a migration strategy to ensure that, over time, all</w:t>
      </w:r>
      <w:r>
        <w:t>))</w:t>
      </w:r>
      <w:r>
        <w:rPr/>
        <w:t xml:space="preserve"> </w:t>
      </w:r>
      <w:r>
        <w:rPr>
          <w:u w:val="single"/>
        </w:rPr>
        <w:t xml:space="preserve">(a) Subject to subsections (3) and (5) of this section,</w:t>
      </w:r>
      <w:r>
        <w:rPr/>
        <w:t xml:space="preserve"> state agencies </w:t>
      </w:r>
      <w:r>
        <w:t>((</w:t>
      </w:r>
      <w:r>
        <w:rPr>
          <w:strike/>
        </w:rPr>
        <w:t xml:space="preserve">are moving towards using</w:t>
      </w:r>
      <w:r>
        <w:t>))</w:t>
      </w:r>
      <w:r>
        <w:rPr/>
        <w:t xml:space="preserve"> </w:t>
      </w:r>
      <w:r>
        <w:rPr>
          <w:u w:val="single"/>
        </w:rPr>
        <w:t xml:space="preserve">may choose to use</w:t>
      </w:r>
      <w:r>
        <w:rPr/>
        <w:t xml:space="preserve"> the agency as their central service provider for </w:t>
      </w:r>
      <w:r>
        <w:t>((</w:t>
      </w:r>
      <w:r>
        <w:rPr>
          <w:strike/>
        </w:rPr>
        <w:t xml:space="preserve">all</w:t>
      </w:r>
      <w:r>
        <w:t>))</w:t>
      </w:r>
      <w:r>
        <w:rPr/>
        <w:t xml:space="preserve"> utility-based infrastructure services, including centralized PC and infrastructure support. </w:t>
      </w:r>
      <w:r>
        <w:rPr>
          <w:u w:val="single"/>
        </w:rPr>
        <w:t xml:space="preserve">The office shall develop a migration strategy for state agencies that choose to use the agency for services provided under this subsection.</w:t>
      </w:r>
    </w:p>
    <w:p>
      <w:pPr>
        <w:spacing w:before="0" w:after="0" w:line="408" w:lineRule="exact"/>
        <w:ind w:left="0" w:right="0" w:firstLine="576"/>
        <w:jc w:val="left"/>
      </w:pPr>
      <w:r>
        <w:rPr>
          <w:u w:val="single"/>
        </w:rPr>
        <w:t xml:space="preserve">(b)</w:t>
      </w:r>
      <w:r>
        <w:rPr/>
        <w:t xml:space="preserve"> State agency-specific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rPr>
          <w:u w:val="single"/>
        </w:rPr>
        <w:t xml:space="preserve">Except as provided under RCW 43.105.375(1), if expenditures exceed receipts from agency fees and charges collected from public agencies for a line of business for six or more months within a fiscal year for three consecutive fiscal years, the office shall develop a termination migration plan for migrating each customer agency from the line of business to a new provider. The plan must include options for public agencies that do not have the resources to maintain the migrated service on their own and choose to migrate to a new provider. The office shall submit the initial plan to the joint legislative audit and review committee, the board, and the appropriate policy and fiscal committees of the legislature by December 15, 2019. Thereafter, the office shall submit subsequent termination migration plans every two years through 2025. The agency shall not provide the line of business to customer agencies once the termination migration is complete. Termination migrations required by the initial plan must occur by December 15, 2021, and termination migrations required by subsequent plans must occur no later than two years after the report is submitted.</w:t>
      </w:r>
    </w:p>
    <w:p>
      <w:pPr>
        <w:spacing w:before="0" w:after="0" w:line="408" w:lineRule="exact"/>
        <w:ind w:left="0" w:right="0" w:firstLine="576"/>
        <w:jc w:val="left"/>
      </w:pPr>
      <w:r>
        <w:rPr>
          <w:u w:val="single"/>
        </w:rPr>
        <w:t xml:space="preserve">(4) The office of the state auditor shall conduct a performance audit of agency lines of business to address follow-up and corrective action from performance audit report number 1019874, "ensuring transparent pricing and customer-focused IT services at WaTech." The office of the state auditor shall submit the report to the joint legislative audit and review committee, the board, and the appropriate policy and fiscal committees of the legislature by September 15, 2019. The audit must review:</w:t>
      </w:r>
    </w:p>
    <w:p>
      <w:pPr>
        <w:spacing w:before="0" w:after="0" w:line="408" w:lineRule="exact"/>
        <w:ind w:left="0" w:right="0" w:firstLine="576"/>
        <w:jc w:val="left"/>
      </w:pPr>
      <w:r>
        <w:rPr>
          <w:u w:val="single"/>
        </w:rPr>
        <w:t xml:space="preserve">(a) Revenues and expenses overall and by line of business;</w:t>
      </w:r>
    </w:p>
    <w:p>
      <w:pPr>
        <w:spacing w:before="0" w:after="0" w:line="408" w:lineRule="exact"/>
        <w:ind w:left="0" w:right="0" w:firstLine="576"/>
        <w:jc w:val="left"/>
      </w:pPr>
      <w:r>
        <w:rPr>
          <w:u w:val="single"/>
        </w:rPr>
        <w:t xml:space="preserve">(b) Customer service ratings and feedback, including changes from prior ratings; and</w:t>
      </w:r>
    </w:p>
    <w:p>
      <w:pPr>
        <w:spacing w:before="0" w:after="0" w:line="408" w:lineRule="exact"/>
        <w:ind w:left="0" w:right="0" w:firstLine="576"/>
        <w:jc w:val="left"/>
      </w:pPr>
      <w:r>
        <w:rPr>
          <w:u w:val="single"/>
        </w:rPr>
        <w:t xml:space="preserve">(c) Lines of business for which expenditures exceed receipts from agency fees and charges collected from public agencies for six or more months within a fiscal year for three consecutive fiscal years.</w:t>
      </w:r>
    </w:p>
    <w:p>
      <w:pPr>
        <w:spacing w:before="0" w:after="0" w:line="408" w:lineRule="exact"/>
        <w:ind w:left="0" w:right="0" w:firstLine="576"/>
        <w:jc w:val="left"/>
      </w:pPr>
      <w:r>
        <w:rPr>
          <w:u w:val="single"/>
        </w:rPr>
        <w:t xml:space="preserve">(5) The agency shall migrate lines of business hosted on the agency's mainframe platforms to new service providers, and coordinate with customer agencies to migrate applications hosted on the agency's mainframe platforms to new platforms, by December 31, 2023.</w:t>
      </w:r>
    </w:p>
    <w:p>
      <w:pPr>
        <w:spacing w:before="0" w:after="0" w:line="408" w:lineRule="exact"/>
        <w:ind w:left="0" w:right="0" w:firstLine="576"/>
        <w:jc w:val="left"/>
      </w:pPr>
      <w:r>
        <w:rPr>
          <w:u w:val="single"/>
        </w:rPr>
        <w:t xml:space="preserve">(6)</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w:t>
      </w:r>
      <w:r>
        <w:t>((</w:t>
      </w:r>
      <w:r>
        <w:rPr>
          <w:strike/>
        </w:rPr>
        <w:t xml:space="preserve">Except as provided by subsection (2) of this section, state agencies shall</w:t>
      </w:r>
      <w:r>
        <w:t>))</w:t>
      </w:r>
      <w:r>
        <w:rPr/>
        <w:t xml:space="preserve"> </w:t>
      </w:r>
      <w:r>
        <w:rPr>
          <w:u w:val="single"/>
        </w:rPr>
        <w:t xml:space="preserve">Any state agency may choose to</w:t>
      </w:r>
      <w:r>
        <w:rPr/>
        <w:t xml:space="preserve"> locate </w:t>
      </w:r>
      <w:r>
        <w:t>((</w:t>
      </w:r>
      <w:r>
        <w:rPr>
          <w:strike/>
        </w:rPr>
        <w:t xml:space="preserve">all existing and new</w:t>
      </w:r>
      <w:r>
        <w:t>))</w:t>
      </w:r>
      <w:r>
        <w:rPr/>
        <w:t xml:space="preserve"> servers in the state data center. </w:t>
      </w:r>
      <w:r>
        <w:rPr>
          <w:u w:val="single"/>
        </w:rPr>
        <w:t xml:space="preserve">Customer agency servers and resources that are physically stored within the state data center are subject to termination migration requirements under RCW 43.105.385(3) beginning within one year after the end of the fiscal year following when the debt service for the state data center is paid in full, which is June 1, 2039, or within two years of the state data center debt service being paid in full if an alternative financing mechanism can be used to pay the debt service in full.</w:t>
      </w:r>
    </w:p>
    <w:p>
      <w:pPr>
        <w:spacing w:before="0" w:after="0" w:line="408" w:lineRule="exact"/>
        <w:ind w:left="0" w:right="0" w:firstLine="576"/>
        <w:jc w:val="left"/>
      </w:pPr>
      <w:r>
        <w:rPr/>
        <w:t xml:space="preserve">(2) </w:t>
      </w:r>
      <w:r>
        <w:t>((</w:t>
      </w:r>
      <w:r>
        <w:rPr>
          <w:strike/>
        </w:rPr>
        <w:t xml:space="preserve">State agencies with a service requirement that requires servers to be located outside the state data center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strike/>
        </w:rPr>
        <w:t xml:space="preserve">(3) The office, in consultation with the office of financial management, shall continue to develop the business plan and migration schedule for moving all state agencies into the state data center.</w:t>
      </w:r>
      <w:r>
        <w:t>))</w:t>
      </w:r>
      <w:r>
        <w:rPr/>
        <w:t xml:space="preserve"> </w:t>
      </w:r>
      <w:r>
        <w:rPr>
          <w:u w:val="single"/>
        </w:rPr>
        <w:t xml:space="preserve">The agency shall use any revenues related to hosting lines of business in the state data center toward satisfying the debt service of the state data center building prior to using the revenues toward other expenses.</w:t>
      </w:r>
    </w:p>
    <w:p>
      <w:pPr>
        <w:spacing w:before="0" w:after="0" w:line="408" w:lineRule="exact"/>
        <w:ind w:left="0" w:right="0" w:firstLine="576"/>
        <w:jc w:val="left"/>
      </w:pPr>
      <w:r>
        <w:rPr>
          <w:u w:val="single"/>
        </w:rPr>
        <w:t xml:space="preserve">(3) Subject to any restrictions related to financing of the state data center, the agency shall coordinate with the department of enterprise services to sublease the following to private sector entities or public agencies:</w:t>
      </w:r>
    </w:p>
    <w:p>
      <w:pPr>
        <w:spacing w:before="0" w:after="0" w:line="408" w:lineRule="exact"/>
        <w:ind w:left="0" w:right="0" w:firstLine="576"/>
        <w:jc w:val="left"/>
      </w:pPr>
      <w:r>
        <w:rPr>
          <w:u w:val="single"/>
        </w:rPr>
        <w:t xml:space="preserve">(a) Vacant halls at the state data center by December 31, 2019; and</w:t>
      </w:r>
    </w:p>
    <w:p>
      <w:pPr>
        <w:spacing w:before="0" w:after="0" w:line="408" w:lineRule="exact"/>
        <w:ind w:left="0" w:right="0" w:firstLine="576"/>
        <w:jc w:val="left"/>
      </w:pPr>
      <w:r>
        <w:rPr>
          <w:u w:val="single"/>
        </w:rPr>
        <w:t xml:space="preserve">(b) Unused office space at the 1500 Jefferson Building resulting from customer agency migrations required by RCW 43.105.385 (3) and (5) by December 31, 2021.</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 </w:t>
      </w:r>
      <w:r>
        <w:rPr>
          <w:u w:val="single"/>
        </w:rPr>
        <w:t xml:space="preserve">subject to subsection (1) of this section</w:t>
      </w:r>
      <w:r>
        <w:rPr/>
        <w:t xml:space="preserve">.</w:t>
      </w:r>
    </w:p>
    <w:p>
      <w:pPr>
        <w:spacing w:before="0" w:after="0" w:line="408" w:lineRule="exact"/>
        <w:ind w:left="0" w:right="0" w:firstLine="576"/>
        <w:jc w:val="left"/>
      </w:pPr>
      <w:r>
        <w:rPr/>
        <w:t xml:space="preserve">(5) </w:t>
      </w:r>
      <w:r>
        <w:rPr>
          <w:u w:val="single"/>
        </w:rPr>
        <w:t xml:space="preserve">Future upgrades to the state data center must be preapproved by the office of financial management, the board, and the appropriate policy and fiscal committees of the legislature.</w:t>
      </w:r>
    </w:p>
    <w:p>
      <w:pPr>
        <w:spacing w:before="0" w:after="0" w:line="408" w:lineRule="exact"/>
        <w:ind w:left="0" w:right="0" w:firstLine="576"/>
        <w:jc w:val="left"/>
      </w:pPr>
      <w:r>
        <w:rPr>
          <w:u w:val="single"/>
        </w:rPr>
        <w:t xml:space="preserve">(6) Within one year of when the state data center debt service is paid in full, which is June 1, 2039, the state auditor's office shall audit and report on the revenue and expenses of the state data center since the completion of its construction on July 15, 2011. The state auditor's office shall submit a report to the joint legislative audit and review committee, the board, the office of financial management, and the appropriate fiscal committees of the legislature and make recommendations on whether:</w:t>
      </w:r>
    </w:p>
    <w:p>
      <w:pPr>
        <w:spacing w:before="0" w:after="0" w:line="408" w:lineRule="exact"/>
        <w:ind w:left="0" w:right="0" w:firstLine="576"/>
        <w:jc w:val="left"/>
      </w:pPr>
      <w:r>
        <w:rPr>
          <w:u w:val="single"/>
        </w:rPr>
        <w:t xml:space="preserve">(a) The state data center is financially self-sustaining;</w:t>
      </w:r>
    </w:p>
    <w:p>
      <w:pPr>
        <w:spacing w:before="0" w:after="0" w:line="408" w:lineRule="exact"/>
        <w:ind w:left="0" w:right="0" w:firstLine="576"/>
        <w:jc w:val="left"/>
      </w:pPr>
      <w:r>
        <w:rPr>
          <w:u w:val="single"/>
        </w:rPr>
        <w:t xml:space="preserve">(b) The state data center is able to continue operating in its current form of business operations and be financially self-sustaining; and</w:t>
      </w:r>
    </w:p>
    <w:p>
      <w:pPr>
        <w:spacing w:before="0" w:after="0" w:line="408" w:lineRule="exact"/>
        <w:ind w:left="0" w:right="0" w:firstLine="576"/>
        <w:jc w:val="left"/>
      </w:pPr>
      <w:r>
        <w:rPr>
          <w:u w:val="single"/>
        </w:rPr>
        <w:t xml:space="preserve">(c) The agency should develop a termination migration plan to migrate any remaining customer agencies out of the state data center to other providers. Any termination migration implemented under this subsection must occur within four fiscal years following the issuance of the report submitted by the state auditor's office.</w:t>
      </w:r>
    </w:p>
    <w:p>
      <w:pPr>
        <w:spacing w:before="0" w:after="0" w:line="408" w:lineRule="exact"/>
        <w:ind w:left="0" w:right="0" w:firstLine="576"/>
        <w:jc w:val="left"/>
      </w:pPr>
      <w:r>
        <w:rPr>
          <w:u w:val="single"/>
        </w:rPr>
        <w:t xml:space="preserve">(7)</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w:t>
      </w:r>
      <w:r>
        <w:t>((</w:t>
      </w:r>
      <w:r>
        <w:rPr>
          <w:strike/>
        </w:rPr>
        <w:t xml:space="preserve">reengineering</w:t>
      </w:r>
      <w:r>
        <w:t>))</w:t>
      </w:r>
      <w:r>
        <w:rPr/>
        <w:t xml:space="preserve">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w:t>
      </w:r>
      <w:r>
        <w:t>((</w:t>
      </w:r>
      <w:r>
        <w:rPr>
          <w:strike/>
        </w:rPr>
        <w:t xml:space="preserve">Many of these business practices transcend individual agency processes and should be worked at the enterprise level.</w:t>
      </w:r>
      <w:r>
        <w:t>))</w:t>
      </w:r>
      <w:r>
        <w:rPr/>
        <w:t xml:space="preserve">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t>((</w:t>
      </w:r>
      <w:r>
        <w:rPr>
          <w:strike/>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r>
        <w:t>))</w:t>
      </w:r>
    </w:p>
    <w:p>
      <w:pPr>
        <w:spacing w:before="0" w:after="0" w:line="408" w:lineRule="exact"/>
        <w:ind w:left="0" w:right="0" w:firstLine="576"/>
        <w:jc w:val="left"/>
      </w:pPr>
      <w:r>
        <w:rPr/>
        <w:t xml:space="preserve">Establishing a state chief information officer as the director of the consolidated technology services agency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w:t>
      </w:r>
      <w:r>
        <w:t>((</w:t>
      </w:r>
      <w:r>
        <w:rPr>
          <w:strike/>
        </w:rPr>
        <w:t xml:space="preserve">centralized</w:t>
      </w:r>
      <w:r>
        <w:t>))</w:t>
      </w:r>
      <w:r>
        <w:rPr/>
        <w:t xml:space="preserve"> provider and procurer of certain information technology services as an agency to support the needs of public agencies. This agency shall be known as the consolidated technology services agency. </w:t>
      </w:r>
      <w:r>
        <w:t>((</w:t>
      </w:r>
      <w:r>
        <w:rPr>
          <w:strike/>
        </w:rPr>
        <w:t xml:space="preserve">To ensure maximum benefit to the state, state agencies shall rely on the consolidated technology services agency for those services with a business case of broad use, uniformity, scalability, and price sensitivity to aggregation and volume.</w:t>
      </w:r>
      <w:r>
        <w:t>))</w:t>
      </w:r>
    </w:p>
    <w:p>
      <w:pPr>
        <w:spacing w:before="0" w:after="0" w:line="408" w:lineRule="exact"/>
        <w:ind w:left="0" w:right="0" w:firstLine="576"/>
        <w:jc w:val="left"/>
      </w:pPr>
      <w:r>
        <w:rPr/>
        <w:t xml:space="preserve">To successfully meet public agency needs and meet its obligation as </w:t>
      </w:r>
      <w:r>
        <w:t>((</w:t>
      </w:r>
      <w:r>
        <w:rPr>
          <w:strike/>
        </w:rPr>
        <w:t xml:space="preserve">the primary</w:t>
      </w:r>
      <w:r>
        <w:t>))</w:t>
      </w:r>
      <w:r>
        <w:rPr/>
        <w:t xml:space="preserve"> </w:t>
      </w:r>
      <w:r>
        <w:rPr>
          <w:u w:val="single"/>
        </w:rPr>
        <w:t xml:space="preserve">a</w:t>
      </w:r>
      <w:r>
        <w:rPr/>
        <w:t xml:space="preserve"> service provider for </w:t>
      </w:r>
      <w:r>
        <w:t>((</w:t>
      </w:r>
      <w:r>
        <w:rPr>
          <w:strike/>
        </w:rPr>
        <w:t xml:space="preserve">these</w:t>
      </w:r>
      <w:r>
        <w:t>))</w:t>
      </w:r>
      <w:r>
        <w:rPr/>
        <w:t xml:space="preserve"> </w:t>
      </w:r>
      <w:r>
        <w:rPr>
          <w:u w:val="single"/>
        </w:rPr>
        <w:t xml:space="preserve">information technology</w:t>
      </w:r>
      <w:r>
        <w:rPr/>
        <w:t xml:space="preserve"> services, the consolidated technology services agency must offer high quality services at the best value. It must be </w:t>
      </w:r>
      <w:r>
        <w:t>((</w:t>
      </w:r>
      <w:r>
        <w:rPr>
          <w:strike/>
        </w:rPr>
        <w:t xml:space="preserve">able to attract an adaptable and competitive workforce, be authorized to procure services where the business case justifies it, and be</w:t>
      </w:r>
      <w:r>
        <w:t>))</w:t>
      </w:r>
      <w:r>
        <w:rPr/>
        <w:t xml:space="preserve"> accountable to its customers for the efficient and effective delivery of critical business services.</w:t>
      </w:r>
    </w:p>
    <w:p>
      <w:pPr>
        <w:spacing w:before="0" w:after="0" w:line="408" w:lineRule="exact"/>
        <w:ind w:left="0" w:right="0" w:firstLine="576"/>
        <w:jc w:val="left"/>
      </w:pPr>
      <w:r>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t>
      </w:r>
      <w:r>
        <w:t>((</w:t>
      </w:r>
      <w:r>
        <w:rPr>
          <w:strike/>
        </w:rPr>
        <w:t xml:space="preserve">with broad flexibility</w:t>
      </w:r>
      <w:r>
        <w:t>))</w:t>
      </w:r>
      <w:r>
        <w:rPr/>
        <w:t xml:space="preserve">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p>
    <w:p>
      <w:pPr>
        <w:spacing w:before="0" w:after="0" w:line="408" w:lineRule="exact"/>
        <w:ind w:left="0" w:right="0" w:firstLine="576"/>
        <w:jc w:val="left"/>
      </w:pPr>
      <w:r>
        <w:rPr/>
        <w:t xml:space="preserve">(2) Establish rates and fees for services provided by the agency;</w:t>
      </w:r>
    </w:p>
    <w:p>
      <w:pPr>
        <w:spacing w:before="0" w:after="0" w:line="408" w:lineRule="exact"/>
        <w:ind w:left="0" w:right="0" w:firstLine="576"/>
        <w:jc w:val="left"/>
      </w:pPr>
      <w:r>
        <w:rPr/>
        <w:t xml:space="preserve">(3) Develop a billing rate plan for a two-year period to coincide with the budgeting process. The rate plan must be subject to review at least annually by the office of financial management</w:t>
      </w:r>
      <w:r>
        <w:rPr>
          <w:u w:val="single"/>
        </w:rPr>
        <w:t xml:space="preserve">, the joint legislative audit and review committee, the board, and the appropriate policy and fiscal committees of the legislature</w:t>
      </w:r>
      <w:r>
        <w:rPr/>
        <w:t xml:space="preserve">. The rate plan must show the proposed rates by each cost center and show the components of the rate structure as mutually determined by the agency </w:t>
      </w:r>
      <w:r>
        <w:t>((</w:t>
      </w:r>
      <w:r>
        <w:rPr>
          <w:strike/>
        </w:rPr>
        <w:t xml:space="preserve">and</w:t>
      </w:r>
      <w:r>
        <w:t>))</w:t>
      </w:r>
      <w:r>
        <w:rPr>
          <w:u w:val="single"/>
        </w:rPr>
        <w:t xml:space="preserve">,</w:t>
      </w:r>
      <w:r>
        <w:rPr/>
        <w:t xml:space="preserve"> the office of financial management</w:t>
      </w:r>
      <w:r>
        <w:rPr>
          <w:u w:val="single"/>
        </w:rPr>
        <w:t xml:space="preserve">, and the appropriate policy and fiscal committees of the legislature</w:t>
      </w:r>
      <w:r>
        <w:rPr/>
        <w:t xml:space="preserve">. The rate plan and any adjustments to rates must be approved by the office of financial management </w:t>
      </w:r>
      <w:r>
        <w:rPr>
          <w:u w:val="single"/>
        </w:rPr>
        <w:t xml:space="preserve">and the appropriate policy and fiscal committees of the legislature</w:t>
      </w:r>
      <w:r>
        <w:rPr/>
        <w:t xml:space="preserve">;</w:t>
      </w:r>
    </w:p>
    <w:p>
      <w:pPr>
        <w:spacing w:before="0" w:after="0" w:line="408" w:lineRule="exact"/>
        <w:ind w:left="0" w:right="0" w:firstLine="576"/>
        <w:jc w:val="left"/>
      </w:pPr>
      <w:r>
        <w:rPr/>
        <w:t xml:space="preserve">(4) Develop a detailed business plan for any service or activity to be contracted under RCW 41.06.142(7)(b);</w:t>
      </w:r>
    </w:p>
    <w:p>
      <w:pPr>
        <w:spacing w:before="0" w:after="0" w:line="408" w:lineRule="exact"/>
        <w:ind w:left="0" w:right="0" w:firstLine="576"/>
        <w:jc w:val="left"/>
      </w:pPr>
      <w:r>
        <w:rPr/>
        <w:t xml:space="preserve">(5) Develop plans for the agency's achievement of </w:t>
      </w:r>
      <w:r>
        <w:t>((</w:t>
      </w:r>
      <w:r>
        <w:rPr>
          <w:strike/>
        </w:rPr>
        <w:t xml:space="preserve">statewide</w:t>
      </w:r>
      <w:r>
        <w:t>))</w:t>
      </w:r>
      <w:r>
        <w:rPr/>
        <w:t xml:space="preserve"> goals and objectives set forth in the state strategic information technology plan required under RCW 43.105.220;</w:t>
      </w:r>
    </w:p>
    <w:p>
      <w:pPr>
        <w:spacing w:before="0" w:after="0" w:line="408" w:lineRule="exact"/>
        <w:ind w:left="0" w:right="0" w:firstLine="576"/>
        <w:jc w:val="left"/>
      </w:pPr>
      <w:r>
        <w:t>((</w:t>
      </w:r>
      <w:r>
        <w:rPr>
          <w:strike/>
        </w:rPr>
        <w:t xml:space="preserve">(6) Enable the standardization and consolidation of information technology infrastructure across all state agencies to support enterprise-based system development and improve and maintain service delivery; and</w:t>
      </w:r>
    </w:p>
    <w:p>
      <w:pPr>
        <w:spacing w:before="0" w:after="0" w:line="408" w:lineRule="exact"/>
        <w:ind w:left="0" w:right="0" w:firstLine="576"/>
        <w:jc w:val="left"/>
      </w:pPr>
      <w:r>
        <w:rPr>
          <w:strike/>
        </w:rPr>
        <w:t xml:space="preserve">(7) Perform all other matters and things necessary to carry out the purposes and provisions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r>
        <w:rPr>
          <w:u w:val="single"/>
        </w:rPr>
        <w:t xml:space="preserve">, which may also be known as Washington technology solutions (WaTech)</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w:t>
      </w:r>
      <w:r>
        <w:t>((</w:t>
      </w:r>
      <w:r>
        <w:rPr>
          <w:strike/>
        </w:rPr>
        <w:t xml:space="preserve">It is a continuous activity. Enterprise architecture creates, communicates, and improves the key principles and models that describe the enterprise's future state and enable its evolution.</w:t>
      </w:r>
      <w:r>
        <w:t>))</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w:t>
      </w:r>
      <w:r>
        <w:rPr>
          <w:u w:val="single"/>
        </w:rPr>
        <w:t xml:space="preserve">"Line of business" means a service offering provided by the consolidated technology services agency to customer agencies.</w:t>
      </w:r>
    </w:p>
    <w:p>
      <w:pPr>
        <w:spacing w:before="0" w:after="0" w:line="408" w:lineRule="exact"/>
        <w:ind w:left="0" w:right="0" w:firstLine="576"/>
        <w:jc w:val="left"/>
      </w:pP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 "Termination migration" means the process whereby the consolidated technology services agency ceases to provide a line of business to customer agencies and migrates that line of business to a new provider.</w:t>
      </w:r>
    </w:p>
    <w:p>
      <w:pPr>
        <w:spacing w:before="0" w:after="0" w:line="408" w:lineRule="exact"/>
        <w:ind w:left="0" w:right="0" w:firstLine="576"/>
        <w:jc w:val="left"/>
      </w:pPr>
      <w:r>
        <w:rPr>
          <w:u w:val="single"/>
        </w:rPr>
        <w:t xml:space="preserve">(25)</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office shall prepare a state strategic information technology plan which shall establish a </w:t>
      </w:r>
      <w:r>
        <w:t>((</w:t>
      </w:r>
      <w:r>
        <w:rPr>
          <w:strike/>
        </w:rPr>
        <w:t xml:space="preserve">statewide</w:t>
      </w:r>
      <w:r>
        <w:t>))</w:t>
      </w:r>
      <w:r>
        <w:rPr/>
        <w:t xml:space="preserve"> mission, goals, and objectives for the use of information technology, including goals for electronic access to government records, information, and services. The plan shall be </w:t>
      </w:r>
      <w:r>
        <w:rPr>
          <w:u w:val="single"/>
        </w:rPr>
        <w:t xml:space="preserve">consistent with the provisions of chapter . . ., Laws of 2018 (this act), and</w:t>
      </w:r>
      <w:r>
        <w:rPr/>
        <w:t xml:space="preserv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006</w:t>
      </w:r>
      <w:r>
        <w:rPr/>
        <w:t xml:space="preserve"> (Consolidated technology services agency</w:t>
      </w:r>
      <w:r>
        <w:rPr>
          <w:rFonts w:ascii="Times New Roman" w:hAnsi="Times New Roman"/>
        </w:rPr>
        <w:t xml:space="preserve">—</w:t>
      </w:r>
      <w:r>
        <w:rPr/>
        <w:t xml:space="preserve">Purpose) and 2011 1st sp.s. c 43 s 801 are each repealed.</w:t>
      </w:r>
    </w:p>
    <w:p/>
    <w:p>
      <w:pPr>
        <w:jc w:val="center"/>
      </w:pPr>
      <w:r>
        <w:rPr>
          <w:b/>
        </w:rPr>
        <w:t>--- END ---</w:t>
      </w:r>
    </w:p>
    <w:sectPr>
      <w:pgNumType w:start="1"/>
      <w:footerReference xmlns:r="http://schemas.openxmlformats.org/officeDocument/2006/relationships" r:id="R2e569119467941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f95799e264014" /><Relationship Type="http://schemas.openxmlformats.org/officeDocument/2006/relationships/footer" Target="/word/footer.xml" Id="R2e56911946794174" /></Relationships>
</file>