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f49fd4e6014c30" /></Relationships>
</file>

<file path=word/document.xml><?xml version="1.0" encoding="utf-8"?>
<w:document xmlns:w="http://schemas.openxmlformats.org/wordprocessingml/2006/main">
  <w:body>
    <w:p>
      <w:r>
        <w:t>H-2549.1</w:t>
      </w:r>
    </w:p>
    <w:p>
      <w:pPr>
        <w:jc w:val="center"/>
      </w:pPr>
      <w:r>
        <w:t>_______________________________________________</w:t>
      </w:r>
    </w:p>
    <w:p/>
    <w:p>
      <w:pPr>
        <w:jc w:val="center"/>
      </w:pPr>
      <w:r>
        <w:rPr>
          <w:b/>
        </w:rPr>
        <w:t>HOUSE BILL 2416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Kirby</w:t>
      </w:r>
    </w:p>
    <w:p/>
    <w:p>
      <w:r>
        <w:rPr>
          <w:t xml:space="preserve">Prefiled 01/05/18.</w:t>
        </w:rPr>
      </w:r>
      <w:r>
        <w:rPr>
          <w:t xml:space="preserve">Read first time 01/08/18.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workers at gambling establishments participating as a player in gambling activities; adding a new section to chapter 9.46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it is unlawful for a person to participate as a player in any gambling conducted by an operator of a gambling activity authorized under this chapter if the person is employed by the operator of the gambling activity and has employment-related duties that require the person to hold an individual license or permit issued by the commission in accordance with RCW 9.46.070(17).</w:t>
      </w:r>
    </w:p>
    <w:p>
      <w:pPr>
        <w:spacing w:before="0" w:after="0" w:line="408" w:lineRule="exact"/>
        <w:ind w:left="0" w:right="0" w:firstLine="576"/>
        <w:jc w:val="left"/>
      </w:pPr>
      <w:r>
        <w:rPr/>
        <w:t xml:space="preserve">(2) This section does not apply to a person who:</w:t>
      </w:r>
    </w:p>
    <w:p>
      <w:pPr>
        <w:spacing w:before="0" w:after="0" w:line="408" w:lineRule="exact"/>
        <w:ind w:left="0" w:right="0" w:firstLine="576"/>
        <w:jc w:val="left"/>
      </w:pPr>
      <w:r>
        <w:rPr/>
        <w:t xml:space="preserve">(a) Is employed by a federally recognized Indian tribe or an entity owned by a federally recognized Indian tribe that conducts class III gaming in accordance with a compact entered pursuant to RCW 9.46.360 and who participates as a player in gambling conducted by the tribe or tribal entity; or</w:t>
      </w:r>
    </w:p>
    <w:p>
      <w:pPr>
        <w:spacing w:before="0" w:after="0" w:line="408" w:lineRule="exact"/>
        <w:ind w:left="0" w:right="0" w:firstLine="576"/>
        <w:jc w:val="left"/>
      </w:pPr>
      <w:r>
        <w:rPr/>
        <w:t xml:space="preserve">(b) Is employed by a bona fide charitable or nonprofit organization that conducts gambling activities in accordance with this chapter and who participates as a player in gambling conducted by the bona fide charitable or nonprofit organization.</w:t>
      </w:r>
    </w:p>
    <w:p>
      <w:pPr>
        <w:spacing w:before="0" w:after="0" w:line="408" w:lineRule="exact"/>
        <w:ind w:left="0" w:right="0" w:firstLine="576"/>
        <w:jc w:val="left"/>
      </w:pPr>
      <w:r>
        <w:rPr/>
        <w:t xml:space="preserve">(3) A violation of this section is punishable as a misdemeanor under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b1059db17e94c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20e2d630d480a" /><Relationship Type="http://schemas.openxmlformats.org/officeDocument/2006/relationships/footer" Target="/word/footer.xml" Id="Rbb1059db17e94cda" /></Relationships>
</file>