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72f9845f342f5" /></Relationships>
</file>

<file path=word/document.xml><?xml version="1.0" encoding="utf-8"?>
<w:document xmlns:w="http://schemas.openxmlformats.org/wordprocessingml/2006/main">
  <w:body>
    <w:p>
      <w:r>
        <w:t>Z-0686.4</w:t>
      </w:r>
    </w:p>
    <w:p>
      <w:pPr>
        <w:jc w:val="center"/>
      </w:pPr>
      <w:r>
        <w:t>_______________________________________________</w:t>
      </w:r>
    </w:p>
    <w:p/>
    <w:p>
      <w:pPr>
        <w:jc w:val="center"/>
      </w:pPr>
      <w:r>
        <w:rPr>
          <w:b/>
        </w:rPr>
        <w:t>HOUSE BILL 2433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Kilduff, Macri, Riccelli, Kagi, Fitzgibbon, Frame, Stambaugh, Goodman, Pollet, Ormsby, Valdez, and Tarleton; by request of Secretary of State</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automatic voter registration, including establishing the future voter program for certain persons sixteen and seventeen years of age; amending RCW 28A.230.150, 29A.08.110, 29A.08.125, 29A.08.210, 29A.08.615, 29A.08.710, 29A.08.720, 29A.08.760, 29A.84.140, 46.20.155, 29A.08.330, 29A.08.810, and 29A.08.350; reenacting and amending RCW 42.56.250; adding a new section to chapter 29A.04 RCW; adding new sections to chapter 29A.08 RCW; adding a new section to chapter 46.20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voter registration, voter registration by mail, in-person voter registration, and online voter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registration sign up process for those not yet eighteen through the establishment of the future voter program, to authorize all persons sixteen and seventeen years old to sign up to register to vote, and to engage these new voters and encourage their civic participation in an educational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to the secretary of state related to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known as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gathered for future voters is not public until the person becomes a registered voter at age eighteen.</w:t>
      </w:r>
    </w:p>
    <w:p>
      <w:pPr>
        <w:spacing w:before="0" w:after="0" w:line="408" w:lineRule="exact"/>
        <w:ind w:left="0" w:right="0" w:firstLine="576"/>
        <w:jc w:val="left"/>
      </w:pPr>
      <w:r>
        <w:rPr>
          <w:u w:val="single"/>
        </w:rPr>
        <w:t xml:space="preserve">(b)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seventeen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w:t>
      </w:r>
      <w:r>
        <w:t>))</w:t>
      </w:r>
      <w:r>
        <w:rPr/>
        <w:t xml:space="preserve"> </w:t>
      </w:r>
      <w:r>
        <w:rPr>
          <w:u w:val="single"/>
        </w:rPr>
        <w:t xml:space="preserve">must be</w:t>
      </w:r>
      <w:r>
        <w:rPr/>
        <w:t xml:space="preserve"> at least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who have not yet reached eighteen years of age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registration applications for persons signing up to register to vote as a future voter prior to age eighteen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as future voters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as future voters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w:t>
      </w:r>
      <w:r>
        <w:t>))</w:t>
      </w:r>
      <w:r>
        <w:rPr/>
        <w:t xml:space="preserve"> </w:t>
      </w:r>
      <w:r>
        <w:rPr>
          <w:u w:val="single"/>
        </w:rPr>
        <w:t xml:space="preserve">at least sixteen years old and do you understand that</w:t>
      </w:r>
      <w:r>
        <w:rPr/>
        <w:t xml:space="preserve"> you </w:t>
      </w:r>
      <w:r>
        <w:rPr>
          <w:u w:val="single"/>
        </w:rPr>
        <w:t xml:space="preserve">must</w:t>
      </w:r>
      <w:r>
        <w:rPr/>
        <w:t xml:space="preserve">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 until the person reaches eighteen years of age.</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Information contained in voter registration records gathered under Title 29A RCW and RCW 46.20.155 until the person reaches eighteen years of age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w:t>
      </w:r>
      <w:r>
        <w:t>))</w:t>
      </w:r>
      <w:r>
        <w:rPr/>
        <w:t xml:space="preserve"> </w:t>
      </w:r>
      <w:r>
        <w:rPr>
          <w:u w:val="single"/>
        </w:rPr>
        <w:t xml:space="preserve">at least sixteen years old and do you understand that</w:t>
      </w:r>
      <w:r>
        <w:rPr/>
        <w:t xml:space="preserve"> you </w:t>
      </w:r>
      <w:r>
        <w:rPr>
          <w:u w:val="single"/>
        </w:rPr>
        <w:t xml:space="preserve">must</w:t>
      </w:r>
      <w:r>
        <w:rPr/>
        <w:t xml:space="preserve">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provided for persons under eighteen years of age for voter sign up is exempt from public inspection and copying under chapter 42.56 RCW until the person reaches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between ages sixteen and eighteen years who is a citizen of the United States applying for or renewing an enhanced driver's license or identicard issued under RCW 46.20.202 may be signed up to register to vote, as part of the future voter program,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once he or she attains age eighteen,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19 of this act does not decline registration, the application must be stored by the department of licensing until the person is seventeen years and eight months of age. Once the applicant reaches seventeen years and eight months of age, the application must be forwarded to the secretary of state and is then considered submitted pursuant to RCW 29A.08.340. The information forwarded must contain the most recent residence and mailing address on file with the department.</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21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persons age eighteen years and older registering under section 21 of this act, an application is considered complete only if it contains the information required by RCW 29A.08.010 and citizenship information. The applicant is considered to be registered to vote as of the original date of application or renewal of an enhanced driver's license or enhanced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shall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citizenship,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 citizenship,</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594469b9a14947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dd8a52b0a465c" /><Relationship Type="http://schemas.openxmlformats.org/officeDocument/2006/relationships/footer" Target="/word/footer.xml" Id="R594469b9a149470e" /></Relationships>
</file>