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b45199c2eb4255" /></Relationships>
</file>

<file path=word/document.xml><?xml version="1.0" encoding="utf-8"?>
<w:document xmlns:w="http://schemas.openxmlformats.org/wordprocessingml/2006/main">
  <w:body>
    <w:p>
      <w:r>
        <w:t>H-3328.2</w:t>
      </w:r>
    </w:p>
    <w:p>
      <w:pPr>
        <w:jc w:val="center"/>
      </w:pPr>
      <w:r>
        <w:t>_______________________________________________</w:t>
      </w:r>
    </w:p>
    <w:p/>
    <w:p>
      <w:pPr>
        <w:jc w:val="center"/>
      </w:pPr>
      <w:r>
        <w:rPr>
          <w:b/>
        </w:rPr>
        <w:t>HOUSE BILL 2449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Senn, Kagi, Kilduff, Dent, and Goodman</w:t>
      </w:r>
    </w:p>
    <w:p/>
    <w:p>
      <w:r>
        <w:rPr>
          <w:t xml:space="preserve">Read first time 01/09/18.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timeline for completing a family assessment response; reenacting and amending RCW 26.44.030;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3rd sp.s. c 20 s 24 and 2017 3rd sp.s. c 6 s 322 are each reenacted and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w:t>
      </w:r>
      <w:r>
        <w:t>((</w:t>
      </w:r>
      <w:r>
        <w:rPr>
          <w:strike/>
        </w:rPr>
        <w:t xml:space="preserve">ninety</w:t>
      </w:r>
      <w:r>
        <w:t>))</w:t>
      </w:r>
      <w:r>
        <w:rPr/>
        <w:t xml:space="preserve"> </w:t>
      </w:r>
      <w:r>
        <w:rPr>
          <w:u w:val="single"/>
        </w:rPr>
        <w:t xml:space="preserve">one hundred twenty</w:t>
      </w:r>
      <w:r>
        <w:rPr/>
        <w:t xml:space="preserve">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ffc725066d874e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5c2bf78de745ac" /><Relationship Type="http://schemas.openxmlformats.org/officeDocument/2006/relationships/footer" Target="/word/footer.xml" Id="Rffc725066d874ec3" /></Relationships>
</file>