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12d07025b415b" /></Relationships>
</file>

<file path=word/document.xml><?xml version="1.0" encoding="utf-8"?>
<w:document xmlns:w="http://schemas.openxmlformats.org/wordprocessingml/2006/main">
  <w:body>
    <w:p>
      <w:r>
        <w:t>H-4018.1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Commerce &amp; Gaming (originally sponsored by Representatives Vick, Blake, Sawyer, Condotta, Kloba, and Young)</w:t>
      </w:r>
    </w:p>
    <w:p/>
    <w:p>
      <w:r>
        <w:rPr>
          <w:t xml:space="preserve">READ FIRST TIME 01/22/18.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reasonable terms of payment are available to marijuana retailers when contracting with marijuana processors for the purchase of marijuana products; and amending RCW 69.50.395.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395</w:t>
      </w:r>
      <w:r>
        <w:rPr/>
        <w:t xml:space="preserve"> and 2017 c 317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 licensed marijuana business may enter into a licensing agreement, or consulting contract, with any individual, partnership, employee cooperative, association, nonprofit corporation, or corporation, for: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 Any goods or services that are registered as a trademark under federal law or under chapter 19.77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(ii)</w:t>
      </w:r>
      <w:r>
        <w:rPr/>
        <w:t xml:space="preserve"> Any unregistered trademark, trade name, or trade dress;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(iii)</w:t>
      </w:r>
      <w:r>
        <w:rPr/>
        <w:t xml:space="preserve"> Any trade secret, technology, or proprietary information used to manufacture a cannabis product or used to provide a service related to a marijuana business.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All agreements or contracts entered into by a licensed marijuana business, as authorized under this section, must be disclosed to the state liquor and cannabis board.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(2)(a) A contract between a marijuana processor and a marijuana retailer for the purchase and sale of marijuana products: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May allow the marijuana retailer to tender full or final payment to the marijuana processor on a date after the date the marijuana products are delivered to or received by the marijuana retailer;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Must require the marijuana retailer to tender full or final payment to the marijuana processor on a date not more than five calendar days after the date the marijuana products are delivered to or received by the marijuana retailer.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This subsection (2) applies to contracts entered or renewed on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af29a3c42554dd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e2baa3c02491c" /><Relationship Type="http://schemas.openxmlformats.org/officeDocument/2006/relationships/footer" Target="/word/footer.xml" Id="R8af29a3c42554dd9" /></Relationships>
</file>