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6c1d80010480f" /></Relationships>
</file>

<file path=word/document.xml><?xml version="1.0" encoding="utf-8"?>
<w:document xmlns:w="http://schemas.openxmlformats.org/wordprocessingml/2006/main">
  <w:body>
    <w:p>
      <w:r>
        <w:t>H-4100.1</w:t>
      </w:r>
    </w:p>
    <w:p>
      <w:pPr>
        <w:jc w:val="center"/>
      </w:pPr>
      <w:r>
        <w:t>_______________________________________________</w:t>
      </w:r>
    </w:p>
    <w:p/>
    <w:p>
      <w:pPr>
        <w:jc w:val="center"/>
      </w:pPr>
      <w:r>
        <w:rPr>
          <w:b/>
        </w:rPr>
        <w:t>SUBSTITUTE HOUSE BILL 2480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McBride, Gregerson, Hayes, Eslick, Stanford, Doglio, and Tharinger)</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single-family neighborhoods; adding a new chapter to Title 84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Families, senior citizens, and workers with limited financial resources are likely to experience fewer housing choices;</w:t>
      </w:r>
    </w:p>
    <w:p>
      <w:pPr>
        <w:spacing w:before="0" w:after="0" w:line="408" w:lineRule="exact"/>
        <w:ind w:left="0" w:right="0" w:firstLine="576"/>
        <w:jc w:val="left"/>
      </w:pPr>
      <w:r>
        <w:rPr/>
        <w:t xml:space="preserve">(b) Affordable housing is a necessary component of strong, thriving neighborhoods;</w:t>
      </w:r>
    </w:p>
    <w:p>
      <w:pPr>
        <w:spacing w:before="0" w:after="0" w:line="408" w:lineRule="exact"/>
        <w:ind w:left="0" w:right="0" w:firstLine="576"/>
        <w:jc w:val="left"/>
      </w:pPr>
      <w:r>
        <w:rPr/>
        <w:t xml:space="preserve">(c) Limited income household renters should have the opportunity to live in homes in neighborhoods close to major infrastructure investments like transit, quality schools, and vital services like health care, grocery shopping, and employment;</w:t>
      </w:r>
    </w:p>
    <w:p>
      <w:pPr>
        <w:spacing w:before="0" w:after="0" w:line="408" w:lineRule="exact"/>
        <w:ind w:left="0" w:right="0" w:firstLine="576"/>
        <w:jc w:val="left"/>
      </w:pPr>
      <w:r>
        <w:rPr/>
        <w:t xml:space="preserve">(d) Community members with critical occupations, senior citizens, and families are struggling to afford rent around the state;</w:t>
      </w:r>
    </w:p>
    <w:p>
      <w:pPr>
        <w:spacing w:before="0" w:after="0" w:line="408" w:lineRule="exact"/>
        <w:ind w:left="0" w:right="0" w:firstLine="576"/>
        <w:jc w:val="left"/>
      </w:pPr>
      <w:r>
        <w:rPr/>
        <w:t xml:space="preserve">(e) Rising rents are causing the displacement of low-income households and long-time community members; and</w:t>
      </w:r>
    </w:p>
    <w:p>
      <w:pPr>
        <w:spacing w:before="0" w:after="0" w:line="408" w:lineRule="exact"/>
        <w:ind w:left="0" w:right="0" w:firstLine="576"/>
        <w:jc w:val="left"/>
      </w:pPr>
      <w:r>
        <w:rPr/>
        <w:t xml:space="preserve">(f) Communities need a wide range of local tools to create healthy, affordable homes and address affordable housing needs.</w:t>
      </w:r>
    </w:p>
    <w:p>
      <w:pPr>
        <w:spacing w:before="0" w:after="0" w:line="408" w:lineRule="exact"/>
        <w:ind w:left="0" w:right="0" w:firstLine="576"/>
        <w:jc w:val="left"/>
      </w:pPr>
      <w:r>
        <w:rPr/>
        <w:t xml:space="preserve">(2) It is the purpose of this chapter to give communities a local option to preserve and increase healthy, high-quality affordable rental housing opportunities for low-income households for which the governing authority has found that there are insufficient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accessory dwelling unit" means a living area that is:</w:t>
      </w:r>
    </w:p>
    <w:p>
      <w:pPr>
        <w:spacing w:before="0" w:after="0" w:line="408" w:lineRule="exact"/>
        <w:ind w:left="0" w:right="0" w:firstLine="576"/>
        <w:jc w:val="left"/>
      </w:pPr>
      <w:r>
        <w:rPr/>
        <w:t xml:space="preserve">(a) Attached to, or detached from, a property; and</w:t>
      </w:r>
    </w:p>
    <w:p>
      <w:pPr>
        <w:spacing w:before="0" w:after="0" w:line="408" w:lineRule="exact"/>
        <w:ind w:left="0" w:right="0" w:firstLine="576"/>
        <w:jc w:val="left"/>
      </w:pPr>
      <w:r>
        <w:rPr/>
        <w:t xml:space="preserve">(b) Designed for residential use by one household that:</w:t>
      </w:r>
    </w:p>
    <w:p>
      <w:pPr>
        <w:spacing w:before="0" w:after="0" w:line="408" w:lineRule="exact"/>
        <w:ind w:left="0" w:right="0" w:firstLine="576"/>
        <w:jc w:val="left"/>
      </w:pPr>
      <w:r>
        <w:rPr/>
        <w:t xml:space="preserve">(i) Is rented at below-market rent levels for the city or county in which it is located, as determined by a governing authority appraisal or market study;</w:t>
      </w:r>
    </w:p>
    <w:p>
      <w:pPr>
        <w:spacing w:before="0" w:after="0" w:line="408" w:lineRule="exact"/>
        <w:ind w:left="0" w:right="0" w:firstLine="576"/>
        <w:jc w:val="left"/>
      </w:pPr>
      <w:r>
        <w:rPr/>
        <w:t xml:space="preserve">(ii) Is affordable to low-income households; and</w:t>
      </w:r>
    </w:p>
    <w:p>
      <w:pPr>
        <w:spacing w:before="0" w:after="0" w:line="408" w:lineRule="exact"/>
        <w:ind w:left="0" w:right="0" w:firstLine="576"/>
        <w:jc w:val="left"/>
      </w:pPr>
      <w:r>
        <w:rPr/>
        <w:t xml:space="preserve">(iii) Meets additional qualification requirements established by the governing authority in which the unit is located.</w:t>
      </w:r>
    </w:p>
    <w:p>
      <w:pPr>
        <w:spacing w:before="0" w:after="0" w:line="408" w:lineRule="exact"/>
        <w:ind w:left="0" w:right="0" w:firstLine="576"/>
        <w:jc w:val="left"/>
      </w:pPr>
      <w:r>
        <w:rPr/>
        <w:t xml:space="preserve">(2) "Governing authority" means the local legislative authority of a city or county.</w:t>
      </w:r>
    </w:p>
    <w:p>
      <w:pPr>
        <w:spacing w:before="0" w:after="0" w:line="408" w:lineRule="exact"/>
        <w:ind w:left="0" w:right="0" w:firstLine="576"/>
        <w:jc w:val="left"/>
      </w:pPr>
      <w:r>
        <w:rPr/>
        <w:t xml:space="preserve">(3) "Health and quality standards" means:</w:t>
      </w:r>
    </w:p>
    <w:p>
      <w:pPr>
        <w:spacing w:before="0" w:after="0" w:line="408" w:lineRule="exact"/>
        <w:ind w:left="0" w:right="0" w:firstLine="576"/>
        <w:jc w:val="left"/>
      </w:pPr>
      <w:r>
        <w:rPr/>
        <w:t xml:space="preserve">(a) Standards substantially equivalent to uniform physical condition standards, as established by the United States department of housing and urban development; or</w:t>
      </w:r>
    </w:p>
    <w:p>
      <w:pPr>
        <w:spacing w:before="0" w:after="0" w:line="408" w:lineRule="exact"/>
        <w:ind w:left="0" w:right="0" w:firstLine="576"/>
        <w:jc w:val="left"/>
      </w:pPr>
      <w:r>
        <w:rPr/>
        <w:t xml:space="preserve">(b) The national healthy housing standard, as established by the national center for healthy housing and the American public health association.</w:t>
      </w:r>
    </w:p>
    <w:p>
      <w:pPr>
        <w:spacing w:before="0" w:after="0" w:line="408" w:lineRule="exact"/>
        <w:ind w:left="0" w:right="0" w:firstLine="576"/>
        <w:jc w:val="left"/>
      </w:pPr>
      <w:r>
        <w:rPr/>
        <w:t xml:space="preserve">(4) "Household" means a single person, family, or unrelated persons living together.</w:t>
      </w:r>
    </w:p>
    <w:p>
      <w:pPr>
        <w:spacing w:before="0" w:after="0" w:line="408" w:lineRule="exact"/>
        <w:ind w:left="0" w:right="0" w:firstLine="576"/>
        <w:jc w:val="left"/>
      </w:pPr>
      <w:r>
        <w:rPr/>
        <w:t xml:space="preserve">(5) "Low-income household" means a household whose adjusted income is at or below eighty percent of the median family income adjusted for family size, for the county in which the property is located, as reported by the United States department of housing and urban development.</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"Property" means a single-family residence with an affordable accessory dwelling unit, but does not include hotels or motels.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governing authority may adopt the exemption for affordable accessory dwelling units under this chapter. The exemption applies to all property tax levies, except county property tax levies, unless the legislative authority of the county adopts a resolution and notifies the city governing authority of its intent to allow the tax exemption. The city governing authority must provide local taxing districts in the designated exemption area notice and an opportunity to be heard prior to establishment of a tax exemption under this chapter.</w:t>
      </w:r>
    </w:p>
    <w:p>
      <w:pPr>
        <w:spacing w:before="0" w:after="0" w:line="408" w:lineRule="exact"/>
        <w:ind w:left="0" w:right="0" w:firstLine="576"/>
        <w:jc w:val="left"/>
      </w:pPr>
      <w:r>
        <w:rPr/>
        <w:t xml:space="preserve">(2) A county governing authority may adopt the exemption for affordable accessory dwelling units under this chapter, and provide an exemption from county property tax levies that applies to property located in the unincorporated area of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exemption adopted by a governing authority under this chapter may apply only to that portion of the property, including improvements, on which the affordable accessory dwelling unit is located.</w:t>
      </w:r>
    </w:p>
    <w:p>
      <w:pPr>
        <w:spacing w:before="0" w:after="0" w:line="408" w:lineRule="exact"/>
        <w:ind w:left="0" w:right="0" w:firstLine="576"/>
        <w:jc w:val="left"/>
      </w:pPr>
      <w:r>
        <w:rPr/>
        <w:t xml:space="preserve">(2) The value of the affordable housing unit may be exempt from property taxation for up to six successive years, beginning January 1st of the year immediately following the calendar year of issuance of the certificate of tax exemption. Subject to application approval by the governing authority, the exemption may be extended one time for an additional six years. The extension will result in a total of no more than twelve successive years of exemption under the existing terms and conditions.</w:t>
      </w:r>
    </w:p>
    <w:p>
      <w:pPr>
        <w:spacing w:before="0" w:after="0" w:line="408" w:lineRule="exact"/>
        <w:ind w:left="0" w:right="0" w:firstLine="576"/>
        <w:jc w:val="left"/>
      </w:pPr>
      <w:r>
        <w:rPr/>
        <w:t xml:space="preserve">(3) The exemption provided under this chapter may be applied in addition to any tax credits, grants, or other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apply the tax exemption under this chapter, the governing authority must ensure the following requirements are met:</w:t>
      </w:r>
    </w:p>
    <w:p>
      <w:pPr>
        <w:spacing w:before="0" w:after="0" w:line="408" w:lineRule="exact"/>
        <w:ind w:left="0" w:right="0" w:firstLine="576"/>
        <w:jc w:val="left"/>
      </w:pPr>
      <w:r>
        <w:rPr/>
        <w:t xml:space="preserve">(a) The property, including the affordable accessory dwelling unit, must comply with all applicable land use regulations, zoning requirements, and building and housing code requirements, including space and occupancy, structural, mechanical, fire, safety, security, and health and quality standards.</w:t>
      </w:r>
    </w:p>
    <w:p>
      <w:pPr>
        <w:spacing w:before="0" w:after="0" w:line="408" w:lineRule="exact"/>
        <w:ind w:left="0" w:right="0" w:firstLine="576"/>
        <w:jc w:val="left"/>
      </w:pPr>
      <w:r>
        <w:rPr/>
        <w:t xml:space="preserve">(b) The affordable accessory dwelling unit must be occupied by a low-income household for the duration of the exemption period.</w:t>
      </w:r>
    </w:p>
    <w:p>
      <w:pPr>
        <w:spacing w:before="0" w:after="0" w:line="408" w:lineRule="exact"/>
        <w:ind w:left="0" w:right="0" w:firstLine="576"/>
        <w:jc w:val="left"/>
      </w:pPr>
      <w:r>
        <w:rPr/>
        <w:t xml:space="preserve">(c)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0" w:after="0" w:line="408" w:lineRule="exact"/>
        <w:ind w:left="0" w:right="0" w:firstLine="576"/>
        <w:jc w:val="left"/>
      </w:pPr>
      <w:r>
        <w:rPr/>
        <w:t xml:space="preserve">(2) Prior to adopting the tax exemption under this chapter, the governing authority must adopt and implement standards and guidelines to be utilized in considering applications and making determinations required under section 6 of this act.</w:t>
      </w:r>
    </w:p>
    <w:p>
      <w:pPr>
        <w:spacing w:before="0" w:after="0" w:line="408" w:lineRule="exact"/>
        <w:ind w:left="0" w:right="0" w:firstLine="576"/>
        <w:jc w:val="left"/>
      </w:pPr>
      <w:r>
        <w:rPr/>
        <w:t xml:space="preserve">(a) The standards and guidelines must establish basic requirements including:</w:t>
      </w:r>
    </w:p>
    <w:p>
      <w:pPr>
        <w:spacing w:before="0" w:after="0" w:line="408" w:lineRule="exact"/>
        <w:ind w:left="0" w:right="0" w:firstLine="576"/>
        <w:jc w:val="left"/>
      </w:pPr>
      <w:r>
        <w:rPr/>
        <w:t xml:space="preserve">(i) Application process and procedures;</w:t>
      </w:r>
    </w:p>
    <w:p>
      <w:pPr>
        <w:spacing w:before="0" w:after="0" w:line="408" w:lineRule="exact"/>
        <w:ind w:left="0" w:right="0" w:firstLine="576"/>
        <w:jc w:val="left"/>
      </w:pPr>
      <w:r>
        <w:rPr/>
        <w:t xml:space="preserve">(ii) Requirements that address rent limits and income guidelines;</w:t>
      </w:r>
    </w:p>
    <w:p>
      <w:pPr>
        <w:spacing w:before="0" w:after="0" w:line="408" w:lineRule="exact"/>
        <w:ind w:left="0" w:right="0" w:firstLine="576"/>
        <w:jc w:val="left"/>
      </w:pPr>
      <w:r>
        <w:rPr/>
        <w:t xml:space="preserve">(iii) Structural requirements that may include height, density, public benefit features, size, parking, and health and quality standards;</w:t>
      </w:r>
    </w:p>
    <w:p>
      <w:pPr>
        <w:spacing w:before="0" w:after="0" w:line="408" w:lineRule="exact"/>
        <w:ind w:left="0" w:right="0" w:firstLine="576"/>
        <w:jc w:val="left"/>
      </w:pPr>
      <w:r>
        <w:rPr/>
        <w:t xml:space="preserve">(iv) Required amenities, which should be relative to the size of the affordable housing unit;</w:t>
      </w:r>
    </w:p>
    <w:p>
      <w:pPr>
        <w:spacing w:before="0" w:after="0" w:line="408" w:lineRule="exact"/>
        <w:ind w:left="0" w:right="0" w:firstLine="576"/>
        <w:jc w:val="left"/>
      </w:pPr>
      <w:r>
        <w:rPr/>
        <w:t xml:space="preserve">(v) An inspection policy and procedures to ensure the property complies with housing and health and quality standards; and</w:t>
      </w:r>
    </w:p>
    <w:p>
      <w:pPr>
        <w:spacing w:before="0" w:after="0" w:line="408" w:lineRule="exact"/>
        <w:ind w:left="0" w:right="0" w:firstLine="576"/>
        <w:jc w:val="left"/>
      </w:pPr>
      <w:r>
        <w:rPr/>
        <w:t xml:space="preserve">(vi) Documentation necessary to establish income eligibility of households in affordable housing units.</w:t>
      </w:r>
    </w:p>
    <w:p>
      <w:pPr>
        <w:spacing w:before="0" w:after="0" w:line="408" w:lineRule="exact"/>
        <w:ind w:left="0" w:right="0" w:firstLine="576"/>
        <w:jc w:val="left"/>
      </w:pPr>
      <w:r>
        <w:rPr/>
        <w:t xml:space="preserve">(b) Standards and guidelines may apply to part or all of a jurisdiction and different standards may be applied to different areas within a jurisdiction.</w:t>
      </w:r>
    </w:p>
    <w:p>
      <w:pPr>
        <w:spacing w:before="0" w:after="0" w:line="408" w:lineRule="exact"/>
        <w:ind w:left="0" w:right="0" w:firstLine="576"/>
        <w:jc w:val="left"/>
      </w:pPr>
      <w:r>
        <w:rPr/>
        <w:t xml:space="preserve">(3)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that may qualify for the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and provide affordable housing options near community infrastructure such as transportation or public schools; and</w:t>
      </w:r>
    </w:p>
    <w:p>
      <w:pPr>
        <w:spacing w:before="0" w:after="0" w:line="408" w:lineRule="exact"/>
        <w:ind w:left="0" w:right="0" w:firstLine="576"/>
        <w:jc w:val="left"/>
      </w:pPr>
      <w:r>
        <w:rPr/>
        <w:t xml:space="preserve">(c) Standards for property size, unit size, unit type, mix of unit types, or mix of unit sizes.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property owner making an application for the tax exemption under this chapter must apply to the city or county on forms adopted by the governing authority.</w:t>
      </w:r>
    </w:p>
    <w:p>
      <w:pPr>
        <w:spacing w:before="0" w:after="0" w:line="408" w:lineRule="exact"/>
        <w:ind w:left="0" w:right="0" w:firstLine="576"/>
        <w:jc w:val="left"/>
      </w:pPr>
      <w:r>
        <w:rPr/>
        <w:t xml:space="preserve">(1)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affordable accessory dwelling unit;</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A certification of family size and annual income in a form acceptable to the governing authority for each designated affordable accessory dwelling unit; and</w:t>
      </w:r>
    </w:p>
    <w:p>
      <w:pPr>
        <w:spacing w:before="0" w:after="0" w:line="408" w:lineRule="exact"/>
        <w:ind w:left="0" w:right="0" w:firstLine="576"/>
        <w:jc w:val="left"/>
      </w:pPr>
      <w:r>
        <w:rPr/>
        <w:t xml:space="preserve">(e) A verification by oath or affirmation of the information provided in the application.</w:t>
      </w:r>
    </w:p>
    <w:p>
      <w:pPr>
        <w:spacing w:before="0" w:after="0" w:line="408" w:lineRule="exact"/>
        <w:ind w:left="0" w:right="0" w:firstLine="576"/>
        <w:jc w:val="left"/>
      </w:pPr>
      <w:r>
        <w:rPr/>
        <w:t xml:space="preserve">(2) The governing authority may establish an application fee or other fees not to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0" w:after="0" w:line="408" w:lineRule="exact"/>
        <w:ind w:left="0" w:right="0" w:firstLine="576"/>
        <w:jc w:val="left"/>
      </w:pPr>
      <w:r>
        <w:rPr/>
        <w:t xml:space="preserve">(3) Upon receipt of an application for the exemption under this chapter, the governing authority must inspect the property to certify compliance with health and quality standards.</w:t>
      </w:r>
    </w:p>
    <w:p>
      <w:pPr>
        <w:spacing w:before="0" w:after="0" w:line="408" w:lineRule="exact"/>
        <w:ind w:left="0" w:right="0" w:firstLine="576"/>
        <w:jc w:val="left"/>
      </w:pPr>
      <w:r>
        <w:rPr/>
        <w:t xml:space="preserve">(4) The governing authority, or an administrative official or commission authorized by the governing authority, must approve or deny the application. The application may be approved only if the owner has complied with all standards and guidelines adopted by the governing authority under this chapter. If the application is approved:</w:t>
      </w:r>
    </w:p>
    <w:p>
      <w:pPr>
        <w:spacing w:before="0" w:after="0" w:line="408" w:lineRule="exact"/>
        <w:ind w:left="0" w:right="0" w:firstLine="576"/>
        <w:jc w:val="left"/>
      </w:pPr>
      <w:r>
        <w:rPr/>
        <w:t xml:space="preserve">(a) The governing authority must issue the owner of the property a certificate of acceptance of tax exemption;</w:t>
      </w:r>
    </w:p>
    <w:p>
      <w:pPr>
        <w:spacing w:before="0" w:after="0" w:line="408" w:lineRule="exact"/>
        <w:ind w:left="0" w:right="0" w:firstLine="576"/>
        <w:jc w:val="left"/>
      </w:pPr>
      <w:r>
        <w:rPr/>
        <w:t xml:space="preserve">(b) The certificate must contain a statement by a duly authorized administrative official of the governing authority that the property has complied with the required findings indicated in this chapter; and</w:t>
      </w:r>
    </w:p>
    <w:p>
      <w:pPr>
        <w:spacing w:before="0" w:after="0" w:line="408" w:lineRule="exact"/>
        <w:ind w:left="0" w:right="0" w:firstLine="576"/>
        <w:jc w:val="left"/>
      </w:pPr>
      <w:r>
        <w:rPr/>
        <w:t xml:space="preserve">(c) The governing authority must file a copy of the certificate with the assessor no later than October 1st of the year before the exemption is to be applied.</w:t>
      </w:r>
    </w:p>
    <w:p>
      <w:pPr>
        <w:spacing w:before="0" w:after="0" w:line="408" w:lineRule="exact"/>
        <w:ind w:left="0" w:right="0" w:firstLine="576"/>
        <w:jc w:val="left"/>
      </w:pPr>
      <w:r>
        <w:rPr/>
        <w:t xml:space="preserve">(5)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(a) The authorized representative of the governing authority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(i) The requirements for an affordable accessory dwelling unit were not met;</w:t>
      </w:r>
    </w:p>
    <w:p>
      <w:pPr>
        <w:spacing w:before="0" w:after="0" w:line="408" w:lineRule="exact"/>
        <w:ind w:left="0" w:right="0" w:firstLine="576"/>
        <w:jc w:val="left"/>
      </w:pPr>
      <w:r>
        <w:rPr/>
        <w:t xml:space="preserve">(ii) The property did not meet health and quality standards; or</w:t>
      </w:r>
    </w:p>
    <w:p>
      <w:pPr>
        <w:spacing w:before="0" w:after="0" w:line="408" w:lineRule="exact"/>
        <w:ind w:left="0" w:right="0" w:firstLine="576"/>
        <w:jc w:val="left"/>
      </w:pPr>
      <w:r>
        <w:rPr/>
        <w:t xml:space="preserve">(iii) The owner's property is otherwise not qualified for the tax exemption under this chapter.</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property owner receiving a tax exemption under this chapter must obtain from each tenant living in designated affordable accessory dwelling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with the governing authority at least annually, indicating the following:</w:t>
      </w:r>
    </w:p>
    <w:p>
      <w:pPr>
        <w:spacing w:before="0" w:after="0" w:line="408" w:lineRule="exact"/>
        <w:ind w:left="0" w:right="0" w:firstLine="576"/>
        <w:jc w:val="left"/>
      </w:pPr>
      <w:r>
        <w:rPr/>
        <w:t xml:space="preserve">(a) Family size and annual income for each tenant living in a designated affordable accessory dwelling unit and a statement that the property is in compliance with requirements for affordable accessory dwelling units, as provided in this chapter;</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 and</w:t>
      </w:r>
    </w:p>
    <w:p>
      <w:pPr>
        <w:spacing w:before="0" w:after="0" w:line="408" w:lineRule="exact"/>
        <w:ind w:left="0" w:right="0" w:firstLine="576"/>
        <w:jc w:val="left"/>
      </w:pPr>
      <w:r>
        <w:rPr/>
        <w:t xml:space="preserve">(f) Any other information required to determine compliance with program requirements.</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affordable accessory dwelling unit is exempt from tax under this chapter, the unit will continue to be exempt for the applicable period, so long as it is not converted to another use and continues to satisfy all applicable conditions. If the owner intends to convert the affordable accessory dwelling unit to another use, or, if applicable, if the owner intends to discontinue compliance with the affordable housing requirements as described in this act or any other condition to exemption, the owner must notify the jurisdiction within sixty days of the change in use or intended discontinuance.</w:t>
      </w:r>
    </w:p>
    <w:p>
      <w:pPr>
        <w:spacing w:before="0" w:after="0" w:line="408" w:lineRule="exact"/>
        <w:ind w:left="0" w:right="0" w:firstLine="576"/>
        <w:jc w:val="left"/>
      </w:pPr>
      <w:r>
        <w:rPr/>
        <w:t xml:space="preserve">(2) If, after a certificate of tax exemption has been filed with the county assessor, the authorized representative of the governing authority is notified by the owner, or discovers that a portion of the property is changed or will be changed to a use that is other than residential or that housing or amenities no longer meet the requirements as previously approved or agreed upon by contract between the governing authority and the owner and that the property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for each exempt year,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the property or portion of the property is removed from nonqualifying use or the amenities no longer meet applicable requirements,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(3)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 The county assessor must make such a valuation of the property and improvements as is necessary to permit the correction of the rolls.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preserve quality and healthy affordable housing where housing options, including quality and healthy affordable housing options, are severely limited. It is the legislature's intent to provide the value of residential improvements and land qualifying under this chapter an exemption from ad valorem property taxation for six years, as provided for in this chapter, to provide incentives to property owners to preserve affordable housing units for low-income households.</w:t>
      </w:r>
    </w:p>
    <w:p>
      <w:pPr>
        <w:spacing w:before="0" w:after="0" w:line="408" w:lineRule="exact"/>
        <w:ind w:left="0" w:right="0" w:firstLine="576"/>
        <w:jc w:val="left"/>
      </w:pPr>
      <w:r>
        <w:rPr/>
        <w:t xml:space="preserve">(4) To measure the effectiveness of the exemption provided in this act in achieving the specific public policy objective described in subsection (3) of this section, the joint legislative audit and review committee must evaluate this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10cd2d5249a944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540dfe08447c8" /><Relationship Type="http://schemas.openxmlformats.org/officeDocument/2006/relationships/footer" Target="/word/footer.xml" Id="R10cd2d5249a94416" /></Relationships>
</file>