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aca21621974a50" /></Relationships>
</file>

<file path=word/document.xml><?xml version="1.0" encoding="utf-8"?>
<w:document xmlns:w="http://schemas.openxmlformats.org/wordprocessingml/2006/main">
  <w:body>
    <w:p>
      <w:r>
        <w:t>H-3147.1</w:t>
      </w:r>
    </w:p>
    <w:p>
      <w:pPr>
        <w:jc w:val="center"/>
      </w:pPr>
      <w:r>
        <w:t>_______________________________________________</w:t>
      </w:r>
    </w:p>
    <w:p/>
    <w:p>
      <w:pPr>
        <w:jc w:val="center"/>
      </w:pPr>
      <w:r>
        <w:rPr>
          <w:b/>
        </w:rPr>
        <w:t>HOUSE BILL 2480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McBride, Gregerson, Hayes, Eslick, Stanford, Doglio, and Tharinger</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single-family neighborhoods; adding a new chapter to Title 84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limited financial resources are likely to experience fewer housing choices;</w:t>
      </w:r>
    </w:p>
    <w:p>
      <w:pPr>
        <w:spacing w:before="0" w:after="0" w:line="408" w:lineRule="exact"/>
        <w:ind w:left="0" w:right="0" w:firstLine="576"/>
        <w:jc w:val="left"/>
      </w:pPr>
      <w:r>
        <w:rPr/>
        <w:t xml:space="preserve">(2) Affordable housing is a necessary component of strong, thriving neighborhoods;</w:t>
      </w:r>
    </w:p>
    <w:p>
      <w:pPr>
        <w:spacing w:before="0" w:after="0" w:line="408" w:lineRule="exact"/>
        <w:ind w:left="0" w:right="0" w:firstLine="576"/>
        <w:jc w:val="left"/>
      </w:pPr>
      <w:r>
        <w:rPr/>
        <w:t xml:space="preserve">(3) Limited income household renters should have the opportunity to live in homes in neighborhoods close to major infrastructure investments like transit, quality schools, and vital services like health care, grocery shopping, and employment;</w:t>
      </w:r>
    </w:p>
    <w:p>
      <w:pPr>
        <w:spacing w:before="0" w:after="0" w:line="408" w:lineRule="exact"/>
        <w:ind w:left="0" w:right="0" w:firstLine="576"/>
        <w:jc w:val="left"/>
      </w:pPr>
      <w:r>
        <w:rPr/>
        <w:t xml:space="preserve">(4) Community members with critical occupations, senior citizens, and families are struggling to afford rent around the state;</w:t>
      </w:r>
    </w:p>
    <w:p>
      <w:pPr>
        <w:spacing w:before="0" w:after="0" w:line="408" w:lineRule="exact"/>
        <w:ind w:left="0" w:right="0" w:firstLine="576"/>
        <w:jc w:val="left"/>
      </w:pPr>
      <w:r>
        <w:rPr/>
        <w:t xml:space="preserve">(5) Rising rents are causing the displacement of low-income households and long-time community members; and</w:t>
      </w:r>
    </w:p>
    <w:p>
      <w:pPr>
        <w:spacing w:before="0" w:after="0" w:line="408" w:lineRule="exact"/>
        <w:ind w:left="0" w:right="0" w:firstLine="576"/>
        <w:jc w:val="left"/>
      </w:pPr>
      <w:r>
        <w:rPr/>
        <w:t xml:space="preserve">(6)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low-income households for which the governing authority has found that there are insufficient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"Governing authority" 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(2)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w:t>
      </w:r>
    </w:p>
    <w:p>
      <w:pPr>
        <w:spacing w:before="0" w:after="0" w:line="408" w:lineRule="exact"/>
        <w:ind w:left="0" w:right="0" w:firstLine="576"/>
        <w:jc w:val="left"/>
      </w:pPr>
      <w:r>
        <w:rPr/>
        <w:t xml:space="preserve">(3) "Household" means a single person, family, or unrelated persons living together.</w:t>
      </w:r>
    </w:p>
    <w:p>
      <w:pPr>
        <w:spacing w:before="0" w:after="0" w:line="408" w:lineRule="exact"/>
        <w:ind w:left="0" w:right="0" w:firstLine="576"/>
        <w:jc w:val="left"/>
      </w:pPr>
      <w:r>
        <w:rPr/>
        <w:t xml:space="preserve">(4) "Low-income household" means a single person, family, or unrelated persons living together whose adjusted income is at or below eighty percent of the median family income adjusted for family size, for the county in which the project is located, as reported by the United States department of housing and urban development.</w:t>
      </w:r>
    </w:p>
    <w:p>
      <w:pPr>
        <w:spacing w:before="0" w:after="0" w:line="408" w:lineRule="exact"/>
        <w:ind w:left="0" w:right="0" w:firstLine="576"/>
        <w:jc w:val="left"/>
      </w:pPr>
      <w:r>
        <w:rPr/>
        <w:t xml:space="preserve">(5) "Owner" means the property owner of record.</w:t>
      </w:r>
    </w:p>
    <w:p>
      <w:pPr>
        <w:spacing w:before="0" w:after="0" w:line="408" w:lineRule="exact"/>
        <w:ind w:left="0" w:right="0" w:firstLine="576"/>
        <w:jc w:val="left"/>
      </w:pPr>
      <w:r>
        <w:rPr/>
        <w:t xml:space="preserve">(6) "Permanent residential occupancy" means housing that provides rental occupancy on a nontransient basis that is leased for a period of at least one year. "Permanent residential occupancy" excludes hotels and motels that predominately offer rental accommodation on a daily or weekly basis.</w:t>
      </w:r>
    </w:p>
    <w:p>
      <w:pPr>
        <w:spacing w:before="0" w:after="0" w:line="408" w:lineRule="exact"/>
        <w:ind w:left="0" w:right="0" w:firstLine="576"/>
        <w:jc w:val="left"/>
      </w:pPr>
      <w:r>
        <w:rPr/>
        <w:t xml:space="preserve">(7) "Property" means a single-family dwelling, of any age, and the land upon which the dwelling is located with an attached or detached accessory dwelling unit. "Property" excludes hotels or motels.</w:t>
      </w:r>
    </w:p>
    <w:p>
      <w:pPr>
        <w:spacing w:before="0" w:after="0" w:line="408" w:lineRule="exact"/>
        <w:ind w:left="0" w:right="0" w:firstLine="576"/>
        <w:jc w:val="left"/>
      </w:pPr>
      <w:r>
        <w:rPr/>
        <w:t xml:space="preserve">(8) "Single-family dwelling" means an individual detached dwelling.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low-income households at risk of displacement or that cannot afford market-rate housing. A county governing authority may adopt a property tax exemption program for unincorporated jurisdictions to preserve affordable housing that meets health and quality standards for these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adoption of a property tax exemption program, the governing authority must establish standards for low-income household rental housing under this chapter, including rent limits and income guidelines consistent with local housing needs, to assist these households that cannot afford market-rate housing. Affordable housing units must be:</w:t>
      </w:r>
    </w:p>
    <w:p>
      <w:pPr>
        <w:spacing w:before="0" w:after="0" w:line="408" w:lineRule="exact"/>
        <w:ind w:left="0" w:right="0" w:firstLine="576"/>
        <w:jc w:val="left"/>
      </w:pPr>
      <w:r>
        <w:rPr/>
        <w:t xml:space="preserve">(1) Below-market rent levels as determined by the governing authority appraisal or market study; and</w:t>
      </w:r>
    </w:p>
    <w:p>
      <w:pPr>
        <w:spacing w:before="0" w:after="0" w:line="408" w:lineRule="exact"/>
        <w:ind w:left="0" w:right="0" w:firstLine="576"/>
        <w:jc w:val="left"/>
      </w:pPr>
      <w:r>
        <w:rPr/>
        <w:t xml:space="preserve">(2) For single-family dwellings with an attached or detached accessory dwelling unit, affordable to low-income households with an income of eighty percent or less of the area median income,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housing improvements and land qualifying under this chapter are exempt from ad valorem property taxation for six successive years beginning January 1st of the year immediately following the calendar year of issuance of the certificate of tax exemption is filed with the county assessor in accordance with section 12 of this act. Subject to application to and approval by the governing authority, the exemption may be extended one time for an additional six years. The extension will result in a total of twelve successive years of exemption under the existing terms and conditions.</w:t>
      </w:r>
    </w:p>
    <w:p>
      <w:pPr>
        <w:spacing w:before="0" w:after="0" w:line="408" w:lineRule="exact"/>
        <w:ind w:left="0" w:right="0" w:firstLine="576"/>
        <w:jc w:val="left"/>
      </w:pPr>
      <w:r>
        <w:rPr/>
        <w:t xml:space="preserve">(2) The incentive provided under this chapter may be applied in addition to any tax credits, grants, or other incentives provided by law when required to increase the rental affordability already secured by such incentives.</w:t>
      </w:r>
    </w:p>
    <w:p>
      <w:pPr>
        <w:spacing w:before="0" w:after="0" w:line="408" w:lineRule="exact"/>
        <w:ind w:left="0" w:right="0" w:firstLine="576"/>
        <w:jc w:val="left"/>
      </w:pPr>
      <w:r>
        <w:rPr/>
        <w:t xml:space="preserve">(3)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(5) The governing authority must provide local taxing districts in the designated exemption area notice and an opportunity to be heard prior to establishment of a tax exemption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The property must be a single-family property with an affordable attached or detached accessory dwelling unit;</w:t>
      </w:r>
    </w:p>
    <w:p>
      <w:pPr>
        <w:spacing w:before="0" w:after="0" w:line="408" w:lineRule="exact"/>
        <w:ind w:left="0" w:right="0" w:firstLine="576"/>
        <w:jc w:val="left"/>
      </w:pPr>
      <w:r>
        <w:rPr/>
        <w:t xml:space="preserve">(2) Only that portion of the single-family property land and improvements designated exclusively as an affordable attached or detached accessory dwelling unit qualifies for the exemption;</w:t>
      </w:r>
    </w:p>
    <w:p>
      <w:pPr>
        <w:spacing w:before="0" w:after="0" w:line="408" w:lineRule="exact"/>
        <w:ind w:left="0" w:right="0" w:firstLine="576"/>
        <w:jc w:val="left"/>
      </w:pPr>
      <w:r>
        <w:rPr/>
        <w:t xml:space="preserve">(3)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(4)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At a minimum, the standard for housing quality must be substantially equivalent to uniform physical condition standards. The governing authority may establish additional standards to meet local needs.</w:t>
      </w:r>
    </w:p>
    <w:p>
      <w:pPr>
        <w:spacing w:before="0" w:after="0" w:line="408" w:lineRule="exact"/>
        <w:ind w:left="0" w:right="0" w:firstLine="576"/>
        <w:jc w:val="left"/>
      </w:pPr>
      <w:r>
        <w:rPr/>
        <w:t xml:space="preserve">(2) The property must be inspected for compliance with subsection (1) of this section prior to awarding the tax exemption and thereafter, as established by the governing authority. The governing authority may deny an application for tax exemption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 and</w:t>
      </w:r>
    </w:p>
    <w:p>
      <w:pPr>
        <w:spacing w:before="0" w:after="0" w:line="408" w:lineRule="exact"/>
        <w:ind w:left="0" w:right="0" w:firstLine="576"/>
        <w:jc w:val="left"/>
      </w:pPr>
      <w:r>
        <w:rPr/>
        <w:t xml:space="preserve">(d) Any additional requirements to reduce displacement of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(d)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w:t>
      </w:r>
    </w:p>
    <w:p>
      <w:pPr>
        <w:spacing w:before="0" w:after="0" w:line="408" w:lineRule="exact"/>
        <w:ind w:left="0" w:right="0" w:firstLine="576"/>
        <w:jc w:val="left"/>
      </w:pPr>
      <w:r>
        <w:rPr/>
        <w:t xml:space="preserve">(2) The duly authorized administrative official or commission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and</w:t>
      </w:r>
    </w:p>
    <w:p>
      <w:pPr>
        <w:spacing w:before="0" w:after="0" w:line="408" w:lineRule="exact"/>
        <w:ind w:left="0" w:right="0" w:firstLine="576"/>
        <w:jc w:val="left"/>
      </w:pPr>
      <w:r>
        <w:rPr/>
        <w:t xml:space="preserve">(c)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w:t>
      </w:r>
    </w:p>
    <w:p>
      <w:pPr>
        <w:spacing w:before="0" w:after="0" w:line="408" w:lineRule="exact"/>
        <w:ind w:left="0" w:right="0" w:firstLine="576"/>
        <w:jc w:val="left"/>
      </w:pPr>
      <w:r>
        <w:rPr/>
        <w:t xml:space="preserve">(2) If the application is approved, the governing authority must issue the owner of the property a certificate of acceptance of tax exemption. The certificate must contain a statement by a duly authorized administrative official of the governing authority that the property has complied with the required findings indicated in this chapter. The governing authority must file a copy of the certificate with the assessor no later than October 1st of the year before the exemption is to be applied.</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not to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with the governing authority at least annually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 and</w:t>
      </w:r>
    </w:p>
    <w:p>
      <w:pPr>
        <w:spacing w:before="0" w:after="0" w:line="408" w:lineRule="exact"/>
        <w:ind w:left="0" w:right="0" w:firstLine="576"/>
        <w:jc w:val="left"/>
      </w:pPr>
      <w:r>
        <w:rPr/>
        <w:t xml:space="preserve">(f) Any other information required to determine compliance with program requirements.</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section 6 of this act, so long as they are not converted to another use and continue to satisfy all applicable conditions. If the owner intends to convert the accessory dwelling unit to another use, or, if applicable, if the owner intends to discontinue compliance with the affordable housing requirements as described in section 6 of this act or any other condition to exemption, the owner must notify the jurisdiction within sixty days of the change in use or intended discontinuance. If, after a certificate of tax exemption has been filed with the county assessor, the authorized representative of the governing authority is notified by the owner, or discovers that a portion of the property is changed or will be changed to a use that is other than residential or that housing or amenities no longer meet the requirements, including, if applicable, affordable housing requirements, as previously approved or agreed upon by contract between the city or county and the owner and that the multifamily housing, or a portion of the housing,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for each exempt year, dated back to the date that the improvements were converted to a nonaffordable housing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the property or portion of the property is removed from nonaffordable housing use or the amenities no longer meet applicable requirements,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 The county assessor must make such a valuation of the property and improvements as is necessary to permit the correction of the rolls.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2018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preserve quality and healthy affordable housing where housing options, including quality and healthy affordable housing options, are severely limited. It is the legislature's intent to provide the value of residential improvements and land qualifying under this chapter an exemption from ad valorem property taxation for six years, as provided for in this chapter, to provide incentives to property owners to preserve affordable housing units for low-income households.</w:t>
      </w:r>
    </w:p>
    <w:p>
      <w:pPr>
        <w:spacing w:before="0" w:after="0" w:line="408" w:lineRule="exact"/>
        <w:ind w:left="0" w:right="0" w:firstLine="576"/>
        <w:jc w:val="left"/>
      </w:pPr>
      <w:r>
        <w:rPr/>
        <w:t xml:space="preserve">(4) To measure the effectiveness of the exemption provided in chapter . . ., Laws of 2018 (this act) in achieving the specific public policy objective described in subsection (3) of this section, the joint legislative audit and review committee must evaluate this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e550fb609fa943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45f0b3af14794" /><Relationship Type="http://schemas.openxmlformats.org/officeDocument/2006/relationships/footer" Target="/word/footer.xml" Id="Re550fb609fa94302" /></Relationships>
</file>