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55482f705b45c0" /></Relationships>
</file>

<file path=word/document.xml><?xml version="1.0" encoding="utf-8"?>
<w:document xmlns:w="http://schemas.openxmlformats.org/wordprocessingml/2006/main">
  <w:body>
    <w:p>
      <w:r>
        <w:t>H-3367.2</w:t>
      </w:r>
    </w:p>
    <w:p>
      <w:pPr>
        <w:jc w:val="center"/>
      </w:pPr>
      <w:r>
        <w:t>_______________________________________________</w:t>
      </w:r>
    </w:p>
    <w:p/>
    <w:p>
      <w:pPr>
        <w:jc w:val="center"/>
      </w:pPr>
      <w:r>
        <w:rPr>
          <w:b/>
        </w:rPr>
        <w:t>HOUSE BILL 2483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Klippert, Kraft, and Haler</w:t>
      </w:r>
    </w:p>
    <w:p/>
    <w:p>
      <w:r>
        <w:rPr>
          <w:t xml:space="preserve">Read first time 01/10/18.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siting of marijuana businesses in relation to areas or facilities frequented by children; amending RCW 69.50.331, 69.50.369, and 69.50.580;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upon request from the authority notified by the state liquor and cannabis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w:t>
      </w:r>
      <w:r>
        <w:t>((</w:t>
      </w:r>
      <w:r>
        <w:rPr>
          <w:strike/>
        </w:rPr>
        <w:t xml:space="preserve">(b) through (d)</w:t>
      </w:r>
      <w:r>
        <w:t>))</w:t>
      </w:r>
      <w:r>
        <w:rPr/>
        <w:t xml:space="preserve"> </w:t>
      </w:r>
      <w:r>
        <w:rPr>
          <w:u w:val="single"/>
        </w:rPr>
        <w:t xml:space="preserve">(c) through (e)</w:t>
      </w:r>
      <w:r>
        <w:rPr/>
        <w:t xml:space="preserve"> of this subsection, the state liquor and cannabis board may not issue a license for any premises within one thousand feet of the perimeter of the grounds of any</w:t>
      </w:r>
      <w:r>
        <w:rPr>
          <w:u w:val="single"/>
        </w:rPr>
        <w:t xml:space="preserve">:</w:t>
      </w:r>
    </w:p>
    <w:p>
      <w:pPr>
        <w:spacing w:before="0" w:after="0" w:line="408" w:lineRule="exact"/>
        <w:ind w:left="0" w:right="0" w:firstLine="576"/>
        <w:jc w:val="left"/>
      </w:pPr>
      <w:r>
        <w:rPr>
          <w:u w:val="single"/>
        </w:rPr>
        <w:t xml:space="preserve">(i) Preschool,</w:t>
      </w:r>
      <w:r>
        <w:rPr/>
        <w:t xml:space="preserve"> elementary </w:t>
      </w:r>
      <w:r>
        <w:rPr>
          <w:u w:val="single"/>
        </w:rPr>
        <w:t xml:space="preserve">school,</w:t>
      </w:r>
      <w:r>
        <w:rPr/>
        <w:t xml:space="preserve"> or secondary school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P</w:t>
      </w:r>
      <w:r>
        <w:rPr/>
        <w:t xml:space="preserve">layground, </w:t>
      </w:r>
      <w:r>
        <w:rPr>
          <w:u w:val="single"/>
        </w:rPr>
        <w:t xml:space="preserve">whether such playground is owned or managed by a governmental entity, private entity, or person;</w:t>
      </w:r>
    </w:p>
    <w:p>
      <w:pPr>
        <w:spacing w:before="0" w:after="0" w:line="408" w:lineRule="exact"/>
        <w:ind w:left="0" w:right="0" w:firstLine="576"/>
        <w:jc w:val="left"/>
      </w:pPr>
      <w:r>
        <w:rPr>
          <w:u w:val="single"/>
        </w:rPr>
        <w:t xml:space="preserve">(iii) School bus stop;</w:t>
      </w:r>
    </w:p>
    <w:p>
      <w:pPr>
        <w:spacing w:before="0" w:after="0" w:line="408" w:lineRule="exact"/>
        <w:ind w:left="0" w:right="0" w:firstLine="576"/>
        <w:jc w:val="left"/>
      </w:pPr>
      <w:r>
        <w:rPr>
          <w:u w:val="single"/>
        </w:rPr>
        <w:t xml:space="preserve">(iv) R</w:t>
      </w:r>
      <w:r>
        <w:rPr/>
        <w:t xml:space="preserve">ecreation center or facility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 C</w:t>
      </w:r>
      <w:r>
        <w:rPr/>
        <w:t xml:space="preserve">hild care center, </w:t>
      </w:r>
      <w:r>
        <w:rPr>
          <w:u w:val="single"/>
        </w:rPr>
        <w:t xml:space="preserve">including a preschool or other facility that regularly provides child day care or early learning services for a group of children for periods of less than twenty-four hours, whether or not the child care center is required to be licensed by the department of early learning under chapter 43.216 RCW;</w:t>
      </w:r>
    </w:p>
    <w:p>
      <w:pPr>
        <w:spacing w:before="0" w:after="0" w:line="408" w:lineRule="exact"/>
        <w:ind w:left="0" w:right="0" w:firstLine="576"/>
        <w:jc w:val="left"/>
      </w:pPr>
      <w:r>
        <w:rPr>
          <w:u w:val="single"/>
        </w:rPr>
        <w:t xml:space="preserve">(vi) P</w:t>
      </w:r>
      <w:r>
        <w:rPr/>
        <w:t xml:space="preserve">ublic park</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(vii) P</w:t>
      </w:r>
      <w:r>
        <w:rPr/>
        <w:t xml:space="preserve">ublic transit center</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(viii) L</w:t>
      </w:r>
      <w:r>
        <w:rPr/>
        <w:t xml:space="preserve">ibrary</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u w:val="single"/>
        </w:rPr>
        <w:t xml:space="preserve">(ix) A</w:t>
      </w:r>
      <w:r>
        <w:rPr/>
        <w:t xml:space="preserve">ny game arcade admission to which is not restricted to persons aged twenty-one years or older.</w:t>
      </w:r>
    </w:p>
    <w:p>
      <w:pPr>
        <w:spacing w:before="0" w:after="0" w:line="408" w:lineRule="exact"/>
        <w:ind w:left="0" w:right="0" w:firstLine="576"/>
        <w:jc w:val="left"/>
      </w:pPr>
      <w:r>
        <w:rPr/>
        <w:t xml:space="preserve">(b) </w:t>
      </w:r>
      <w:r>
        <w:rPr>
          <w:u w:val="single"/>
        </w:rPr>
        <w:t xml:space="preserve">The state liquor and cannabis board may not issue or renew a license for any premises that is located within one thousand feet of the perimeter of the grounds of any preschool, elementary school, secondary school, school bus stop, playground, or child care center described in (a)(i), (ii), (iii), or (v) of this subsection. This subsection (8)(b) applies to a license issued before, on, or after the effective date of this section.</w:t>
      </w:r>
    </w:p>
    <w:p>
      <w:pPr>
        <w:spacing w:before="0" w:after="0" w:line="408" w:lineRule="exact"/>
        <w:ind w:left="0" w:right="0" w:firstLine="576"/>
        <w:jc w:val="left"/>
      </w:pPr>
      <w:r>
        <w:rPr>
          <w:u w:val="single"/>
        </w:rPr>
        <w:t xml:space="preserve">(c)</w:t>
      </w:r>
      <w:r>
        <w:rPr/>
        <w:t xml:space="preserve"> A city, county, or town may permit the licensing of premises within one thousand feet but not less than one hundred feet of the facilities described in (a) of this subsection, except </w:t>
      </w:r>
      <w:r>
        <w:rPr>
          <w:u w:val="single"/>
        </w:rPr>
        <w:t xml:space="preserve">preschools,</w:t>
      </w:r>
      <w:r>
        <w:rPr/>
        <w:t xml:space="preserve"> elementary schools, secondary schools, </w:t>
      </w:r>
      <w:r>
        <w:rPr>
          <w:u w:val="single"/>
        </w:rPr>
        <w:t xml:space="preserve">school bus stops, child care centers,</w:t>
      </w:r>
      <w:r>
        <w:rPr/>
        <w:t xml:space="preserve">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state liquor and cannabis board may license premises located in compliance with the distance requirements set in an ordinance adopted under </w:t>
      </w:r>
      <w:r>
        <w:t>((</w:t>
      </w:r>
      <w:r>
        <w:rPr>
          <w:strike/>
        </w:rPr>
        <w:t xml:space="preserve">(b) or</w:t>
      </w:r>
      <w:r>
        <w:t>))</w:t>
      </w:r>
      <w:r>
        <w:rPr/>
        <w:t xml:space="preserve"> (c) </w:t>
      </w:r>
      <w:r>
        <w:rPr>
          <w:u w:val="single"/>
        </w:rPr>
        <w:t xml:space="preserve">or (d)</w:t>
      </w:r>
      <w:r>
        <w:rPr/>
        <w:t xml:space="preserve"> of this subsection. Before issuing or renewing a research license for premises within one thousand feet but not less than one hundred feet of </w:t>
      </w:r>
      <w:r>
        <w:t>((</w:t>
      </w:r>
      <w:r>
        <w:rPr>
          <w:strike/>
        </w:rPr>
        <w:t xml:space="preserve">an</w:t>
      </w:r>
      <w:r>
        <w:t>))</w:t>
      </w:r>
      <w:r>
        <w:rPr/>
        <w:t xml:space="preserve"> </w:t>
      </w:r>
      <w:r>
        <w:rPr>
          <w:u w:val="single"/>
        </w:rPr>
        <w:t xml:space="preserve">a preschool,</w:t>
      </w:r>
      <w:r>
        <w:rPr/>
        <w:t xml:space="preserve"> elementary school, secondary school, </w:t>
      </w:r>
      <w:r>
        <w:rPr>
          <w:u w:val="single"/>
        </w:rPr>
        <w:t xml:space="preserve">school bus stop, child care center,</w:t>
      </w:r>
      <w:r>
        <w:rPr/>
        <w:t xml:space="preserve"> or playground in compliance with an ordinance passed pursuant to </w:t>
      </w:r>
      <w:r>
        <w:t>((</w:t>
      </w:r>
      <w:r>
        <w:rPr>
          <w:strike/>
        </w:rPr>
        <w:t xml:space="preserve">(c)</w:t>
      </w:r>
      <w:r>
        <w:t>))</w:t>
      </w:r>
      <w:r>
        <w:rPr/>
        <w:t xml:space="preserve"> </w:t>
      </w:r>
      <w:r>
        <w:rPr>
          <w:u w:val="single"/>
        </w:rPr>
        <w:t xml:space="preserve">(d)</w:t>
      </w:r>
      <w:r>
        <w:rPr/>
        <w:t xml:space="preserve">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state liquor and cannabis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any sign or other advertisement for a marijuana business or marijuana product, including useable marijuana, marijuana concentrates, or marijuana-infused product, in any form or through any medium whatsoever within one thousand feet of the perimeter of a school grounds, playground </w:t>
      </w:r>
      <w:r>
        <w:rPr>
          <w:u w:val="single"/>
        </w:rPr>
        <w:t xml:space="preserve">as described in RCW 69.50.331(8)(a)(ii)</w:t>
      </w:r>
      <w:r>
        <w:rPr/>
        <w:t xml:space="preserve">, </w:t>
      </w:r>
      <w:r>
        <w:rPr>
          <w:u w:val="single"/>
        </w:rPr>
        <w:t xml:space="preserve">school bus stop,</w:t>
      </w:r>
      <w:r>
        <w:rPr/>
        <w:t xml:space="preserve"> recreation center or facility, child care center </w:t>
      </w:r>
      <w:r>
        <w:rPr>
          <w:u w:val="single"/>
        </w:rPr>
        <w:t xml:space="preserve">as described in RCW 69.50.331(8)(a)(v)</w:t>
      </w:r>
      <w:r>
        <w:rPr/>
        <w:t xml:space="preserve">, public park, or library, or any game arcade admission to which is not restricted to persons aged twenty-one years or older.</w:t>
      </w:r>
    </w:p>
    <w:p>
      <w:pPr>
        <w:spacing w:before="0" w:after="0" w:line="408" w:lineRule="exact"/>
        <w:ind w:left="0" w:right="0" w:firstLine="576"/>
        <w:jc w:val="left"/>
      </w:pPr>
      <w:r>
        <w:rPr/>
        <w:t xml:space="preserve">(2) Except for the use of billboards as authorized under this section, licensed marijuana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marijuana signs authorized under this subsection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 billboards,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t xml:space="preserve">(6) A marijuana licensee may not:</w:t>
      </w:r>
    </w:p>
    <w:p>
      <w:pPr>
        <w:spacing w:before="0" w:after="0" w:line="408" w:lineRule="exact"/>
        <w:ind w:left="0" w:right="0" w:firstLine="576"/>
        <w:jc w:val="left"/>
      </w:pPr>
      <w:r>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state liquor and cannabis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t xml:space="preserve">(d)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state liquor and cannabis board must:</w:t>
      </w:r>
    </w:p>
    <w:p>
      <w:pPr>
        <w:spacing w:before="0" w:after="0" w:line="408" w:lineRule="exact"/>
        <w:ind w:left="0" w:right="0" w:firstLine="576"/>
        <w:jc w:val="left"/>
      </w:pPr>
      <w:r>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t xml:space="preserve">(ii) Fine a licensee one thousand dollars for each violation of this section until the state liquor and cannabis board adopts rules prescribing penalties for violations of this section. The rules must establish escalating penalties including fines and up to suspension or revocation of a marijuana license for subsequent violations.</w:t>
      </w:r>
    </w:p>
    <w:p>
      <w:pPr>
        <w:spacing w:before="0" w:after="0" w:line="408" w:lineRule="exact"/>
        <w:ind w:left="0" w:right="0" w:firstLine="576"/>
        <w:jc w:val="left"/>
      </w:pPr>
      <w:r>
        <w:rPr/>
        <w:t xml:space="preserve">(b) Fines collected under this subsection must be deposited into the dedicated marijuana account created under RCW 69.50.530.</w:t>
      </w:r>
    </w:p>
    <w:p>
      <w:pPr>
        <w:spacing w:before="0" w:after="0" w:line="408" w:lineRule="exact"/>
        <w:ind w:left="0" w:right="0" w:firstLine="576"/>
        <w:jc w:val="left"/>
      </w:pPr>
      <w:r>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580</w:t>
      </w:r>
      <w:r>
        <w:rPr/>
        <w:t xml:space="preserve"> and 2015 2nd sp.s. c 4 s 801 are each amended to read as follows:</w:t>
      </w:r>
    </w:p>
    <w:p>
      <w:pPr>
        <w:spacing w:before="0" w:after="0" w:line="408" w:lineRule="exact"/>
        <w:ind w:left="0" w:right="0" w:firstLine="576"/>
        <w:jc w:val="left"/>
      </w:pPr>
      <w:r>
        <w:rPr/>
        <w:t xml:space="preserve">(1) Applicants for a marijuana producer's, marijuana processor's, marijuana researcher's or marijuana retailer's license under this chapter must display a sign provided by the state liquor and cannabis board on the outside of the premises to be licensed notifying the public that the premises are subject to an application for such license. The sign must:</w:t>
      </w:r>
    </w:p>
    <w:p>
      <w:pPr>
        <w:spacing w:before="0" w:after="0" w:line="408" w:lineRule="exact"/>
        <w:ind w:left="0" w:right="0" w:firstLine="576"/>
        <w:jc w:val="left"/>
      </w:pPr>
      <w:r>
        <w:rPr/>
        <w:t xml:space="preserve">(a) Contain text with content sufficient to notify the public of the nature of the pending license application, the date of the application, the name of the applicant, and contact information for the state liquor and cannabis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state liquor and cannabis board.</w:t>
      </w:r>
    </w:p>
    <w:p>
      <w:pPr>
        <w:spacing w:before="0" w:after="0" w:line="408" w:lineRule="exact"/>
        <w:ind w:left="0" w:right="0" w:firstLine="576"/>
        <w:jc w:val="left"/>
      </w:pPr>
      <w:r>
        <w:rPr/>
        <w:t xml:space="preserve">(2) The state liquor and cannabis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0" w:after="0" w:line="408" w:lineRule="exact"/>
        <w:ind w:left="0" w:right="0" w:firstLine="576"/>
        <w:jc w:val="left"/>
      </w:pPr>
      <w:r>
        <w:rPr/>
        <w:t xml:space="preserve">(3)(a) A city, town, or county may adopt an ordinance requiring individual notice by an applicant for a marijuana producer's, marijuana processor's, marijuana researcher's, or marijuana retailer's license under this chapter, sixty days prior to issuance of the license, to any </w:t>
      </w:r>
      <w:r>
        <w:rPr>
          <w:u w:val="single"/>
        </w:rPr>
        <w:t xml:space="preserve">preschool,</w:t>
      </w:r>
      <w:r>
        <w:rPr/>
        <w:t xml:space="preserve"> elementary </w:t>
      </w:r>
      <w:r>
        <w:t>((</w:t>
      </w:r>
      <w:r>
        <w:rPr>
          <w:strike/>
        </w:rPr>
        <w:t xml:space="preserve">or</w:t>
      </w:r>
      <w:r>
        <w:t>))</w:t>
      </w:r>
      <w:r>
        <w:rPr/>
        <w:t xml:space="preserve"> </w:t>
      </w:r>
      <w:r>
        <w:rPr>
          <w:u w:val="single"/>
        </w:rPr>
        <w:t xml:space="preserve">school,</w:t>
      </w:r>
      <w:r>
        <w:rPr/>
        <w:t xml:space="preserve"> secondary school, </w:t>
      </w:r>
      <w:r>
        <w:rPr>
          <w:u w:val="single"/>
        </w:rPr>
        <w:t xml:space="preserve">school bus stop,</w:t>
      </w:r>
      <w:r>
        <w:rPr/>
        <w:t xml:space="preserve"> playground </w:t>
      </w:r>
      <w:r>
        <w:rPr>
          <w:u w:val="single"/>
        </w:rPr>
        <w:t xml:space="preserve">as described in RCW 69.50.331(8)(a)(ii)</w:t>
      </w:r>
      <w:r>
        <w:rPr/>
        <w:t xml:space="preserve">, recreation center or facility, child care center </w:t>
      </w:r>
      <w:r>
        <w:rPr>
          <w:u w:val="single"/>
        </w:rPr>
        <w:t xml:space="preserve">as described in RCW 69.50.331(8)(a)(v)</w:t>
      </w:r>
      <w:r>
        <w:rPr/>
        <w:t xml:space="preserve">, church, public park, public transit center, library, or any game arcade admission to which is not restricted to persons aged twenty-one years or older, that is within one thousand feet of the perimeter of the grounds of the establishment seeking licensure. The notice must provide the contact information for the liquor and cannabis board where any of the owners or operators of these entities may submit comments or concerns about the proposed business location.</w:t>
      </w:r>
    </w:p>
    <w:p>
      <w:pPr>
        <w:spacing w:before="0" w:after="0" w:line="408" w:lineRule="exact"/>
        <w:ind w:left="0" w:right="0" w:firstLine="576"/>
        <w:jc w:val="left"/>
      </w:pPr>
      <w:r>
        <w:rPr/>
        <w:t xml:space="preserve">(b) For the purposes of this subsection, "church" means a building erected for and used exclusively for religious worship and schooling or other activity in connection therewith.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df0f691194748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aa4379e7b747f2" /><Relationship Type="http://schemas.openxmlformats.org/officeDocument/2006/relationships/footer" Target="/word/footer.xml" Id="Radf0f691194748d2" /></Relationships>
</file>