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daf768d884ec5" /></Relationships>
</file>

<file path=word/document.xml><?xml version="1.0" encoding="utf-8"?>
<w:document xmlns:w="http://schemas.openxmlformats.org/wordprocessingml/2006/main">
  <w:body>
    <w:p>
      <w:r>
        <w:t>Z-0766.1</w:t>
      </w:r>
    </w:p>
    <w:p>
      <w:pPr>
        <w:jc w:val="center"/>
      </w:pPr>
      <w:r>
        <w:t>_______________________________________________</w:t>
      </w:r>
    </w:p>
    <w:p/>
    <w:p>
      <w:pPr>
        <w:jc w:val="center"/>
      </w:pPr>
      <w:r>
        <w:rPr>
          <w:b/>
        </w:rPr>
        <w:t>HOUSE BILL 2491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and Muri; by request of Superintendent of Public Instruction</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concurrent enrollment requirement of algebra II for AP computer science courses to be counted as equivalent to high school mathematics;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In order for a board to approve AP computer science as equivalent to high school mathematics, the student must be concurrently enrolled in or have successfully completed algebra II.</w:t>
      </w:r>
      <w:r>
        <w:t>))</w:t>
      </w:r>
      <w:r>
        <w:rPr/>
        <w:t xml:space="preserve"> Beginning no later than the 2015-16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d3abda92607040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9ca3e30c34fb9" /><Relationship Type="http://schemas.openxmlformats.org/officeDocument/2006/relationships/footer" Target="/word/footer.xml" Id="Rd3abda9260704029" /></Relationships>
</file>