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076ec67ba4acd" /></Relationships>
</file>

<file path=word/document.xml><?xml version="1.0" encoding="utf-8"?>
<w:document xmlns:w="http://schemas.openxmlformats.org/wordprocessingml/2006/main">
  <w:body>
    <w:p>
      <w:r>
        <w:t>H-4637.1</w:t>
      </w:r>
    </w:p>
    <w:p>
      <w:pPr>
        <w:jc w:val="center"/>
      </w:pPr>
      <w:r>
        <w:t>_______________________________________________</w:t>
      </w:r>
    </w:p>
    <w:p/>
    <w:p>
      <w:pPr>
        <w:jc w:val="center"/>
      </w:pPr>
      <w:r>
        <w:rPr>
          <w:b/>
        </w:rPr>
        <w:t>SECOND SUBSTITUTE HOUSE BILL 2533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Jinkins, Johnson, Cody, Tharinger, Harris, Slatter, Appleton, Frame, Robinson, Haler, Stonier, Fitzgibbon, Fey, Wylie, Pollet, and Macri)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care services and supports;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private long-term care insurance plans that do exist are unaffordable for most people; this leaves more than ninety percent of seniors uninsured for long-term care. The current market for long-term care insurance is broken: In 2002 there were one hundred two companies offering long-term care insurance coverage, but today the number stands at just twelve.</w:t>
      </w:r>
    </w:p>
    <w:p>
      <w:pPr>
        <w:spacing w:before="0" w:after="0" w:line="408" w:lineRule="exact"/>
        <w:ind w:left="0" w:right="0" w:firstLine="576"/>
        <w:jc w:val="left"/>
      </w:pPr>
      <w:r>
        <w:rPr/>
        <w:t xml:space="preserve">(2) The majority of people over sixty-five years of age will need long-term services and supports within their lifetime. The senior population has doubled in Washington since 1980, to currently over one million, and will more than double again by 2040. Without access to insurance, seniors must rely on family care and spend down their life savings to poverty levels in order to access long-term care through medicaid. In Washington, more than eight hundred fifty thousand unpaid family caregivers provide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 of 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just four to one.</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would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such a program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Under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such an alternative funding mechanism for long-term care access could save the state almost one and one-half billion dollars per biennium by 2040 in reduced medicaid costs.</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long-term care settings. Therefore, any program must assure:</w:t>
      </w:r>
    </w:p>
    <w:p>
      <w:pPr>
        <w:spacing w:before="0" w:after="0" w:line="408" w:lineRule="exact"/>
        <w:ind w:left="0" w:right="0" w:firstLine="576"/>
        <w:jc w:val="left"/>
      </w:pPr>
      <w:r>
        <w:rPr/>
        <w:t xml:space="preserve">(a) That individuals are able to use their benefits in the setting of their choice, whether that is in the home, a residential community-based setting, or a skilled nursing facility;</w:t>
      </w:r>
    </w:p>
    <w:p>
      <w:pPr>
        <w:spacing w:before="0" w:after="0" w:line="408" w:lineRule="exact"/>
        <w:ind w:left="0" w:right="0" w:firstLine="576"/>
        <w:jc w:val="left"/>
      </w:pPr>
      <w:r>
        <w:rPr/>
        <w:t xml:space="preserve">(b) That the choice of provider types is the same or greater than currently available through the medicaid long-term services and supports program, including both eligible relative care and professional services;</w:t>
      </w:r>
    </w:p>
    <w:p>
      <w:pPr>
        <w:spacing w:before="0" w:after="0" w:line="408" w:lineRule="exact"/>
        <w:ind w:left="0" w:right="0" w:firstLine="576"/>
        <w:jc w:val="left"/>
      </w:pPr>
      <w:r>
        <w:rPr/>
        <w:t xml:space="preserve">(c) Seamless transitions from private and public funding sources for consumers; and</w:t>
      </w:r>
    </w:p>
    <w:p>
      <w:pPr>
        <w:spacing w:before="0" w:after="0" w:line="408" w:lineRule="exact"/>
        <w:ind w:left="0" w:right="0" w:firstLine="576"/>
        <w:jc w:val="left"/>
      </w:pPr>
      <w:r>
        <w:rPr/>
        <w:t xml:space="preserve">(d) Collection of long-term care health status data across all home and community-based settings.</w:t>
      </w:r>
    </w:p>
    <w:p>
      <w:pPr>
        <w:spacing w:before="0" w:after="0" w:line="408" w:lineRule="exact"/>
        <w:ind w:left="0" w:right="0" w:firstLine="576"/>
        <w:jc w:val="left"/>
      </w:pPr>
      <w:r>
        <w:rPr/>
        <w:t xml:space="preserve">(10) That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"Benefit unit" means up to one hundred dollars, increasing at a three percent index subject to annual commission approval, paid by the department of social and health services to a long-term services and supports provider as reimbursement for care provided to an eligible beneficiary on a specific date.</w:t>
      </w:r>
    </w:p>
    <w:p>
      <w:pPr>
        <w:spacing w:before="0" w:after="0" w:line="408" w:lineRule="exact"/>
        <w:ind w:left="0" w:right="0" w:firstLine="576"/>
        <w:jc w:val="left"/>
      </w:pPr>
      <w:r>
        <w:rPr/>
        <w:t xml:space="preserve">(3) "Commission" means the long-term services and supports trust commission established in section 4 of this act.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(6)(a)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(7) "Long-term services and supports provider" means a qualified or certified home care aide, licensed assisted living facility, licensed adult family home, licensed nursing home, licensed in-home services agency, adult day health program, or other entities as approved by the commission pursuant to recommendations by the department of social and health services.</w:t>
      </w:r>
    </w:p>
    <w:p>
      <w:pPr>
        <w:spacing w:before="0" w:after="0" w:line="408" w:lineRule="exact"/>
        <w:ind w:left="0" w:right="0" w:firstLine="576"/>
        <w:jc w:val="left"/>
      </w:pPr>
      <w:r>
        <w:rPr/>
        <w:t xml:space="preserve">(8) "Premium" or "premiums" means the payments required by section 8 of this act and paid to the employment security department for deposit in the account under section 10 of this act.</w:t>
      </w:r>
    </w:p>
    <w:p>
      <w:pPr>
        <w:spacing w:before="0" w:after="0" w:line="408" w:lineRule="exact"/>
        <w:ind w:left="0" w:right="0" w:firstLine="576"/>
        <w:jc w:val="left"/>
      </w:pPr>
      <w:r>
        <w:rPr/>
        <w:t xml:space="preserve">(9) "Program" means the long-term services and supports trust program established in this chapter.</w:t>
      </w:r>
    </w:p>
    <w:p>
      <w:pPr>
        <w:spacing w:before="0" w:after="0" w:line="408" w:lineRule="exact"/>
        <w:ind w:left="0" w:right="0" w:firstLine="576"/>
        <w:jc w:val="left"/>
      </w:pPr>
      <w:r>
        <w:rPr/>
        <w:t xml:space="preserve">(10) "Wages" has the same meaning as "wages" under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(1)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Assure services are provided through audits or service verification processes within the service provider payment system for registered long-term services and supports providers and recoup any inappropriate payments; and</w:t>
      </w:r>
    </w:p>
    <w:p>
      <w:pPr>
        <w:spacing w:before="0" w:after="0" w:line="408" w:lineRule="exact"/>
        <w:ind w:left="0" w:right="0" w:firstLine="576"/>
        <w:jc w:val="left"/>
      </w:pPr>
      <w:r>
        <w:rPr/>
        <w:t xml:space="preserve">(c) Adopt rules and procedures necessary to implement and administer the activities specified in this section related to the program.</w:t>
      </w:r>
    </w:p>
    <w:p>
      <w:pPr>
        <w:spacing w:before="0" w:after="0" w:line="408" w:lineRule="exact"/>
        <w:ind w:left="0" w:right="0" w:firstLine="576"/>
        <w:jc w:val="left"/>
      </w:pPr>
      <w:r>
        <w:rPr/>
        <w:t xml:space="preserve">(2)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Register long-term services and supports providers that meet minimum qualifications, as established by the commission, and discontinue the registration of long-term services and supports providers that fail to meet the minimum qualifications of the program or violate the operational standards of the program;</w:t>
      </w:r>
    </w:p>
    <w:p>
      <w:pPr>
        <w:spacing w:before="0" w:after="0" w:line="408" w:lineRule="exact"/>
        <w:ind w:left="0" w:right="0" w:firstLine="576"/>
        <w:jc w:val="left"/>
      </w:pPr>
      <w:r>
        <w:rPr/>
        <w:t xml:space="preserve">(c) Disburse payments of benefits to registered long-term services and supports providers, utilizing and leveraging existing payment systems for the provision of services to eligible beneficiaries under section 7 of this act;</w:t>
      </w:r>
    </w:p>
    <w:p>
      <w:pPr>
        <w:spacing w:before="0" w:after="0" w:line="408" w:lineRule="exact"/>
        <w:ind w:left="0" w:right="0" w:firstLine="576"/>
        <w:jc w:val="left"/>
      </w:pPr>
      <w:r>
        <w:rPr/>
        <w:t xml:space="preserve">(d) Perform assessments to determine a qualified individual's functional eligibility for the program;</w:t>
      </w:r>
    </w:p>
    <w:p>
      <w:pPr>
        <w:spacing w:before="0" w:after="0" w:line="408" w:lineRule="exact"/>
        <w:ind w:left="0" w:right="0" w:firstLine="576"/>
        <w:jc w:val="left"/>
      </w:pPr>
      <w:r>
        <w:rPr/>
        <w:t xml:space="preserve">(e) Prepare and distribute written or electronic materials to qualified individuals and eligible beneficiaries as deemed necessary by the commission to inform them of program design and updates;</w:t>
      </w:r>
    </w:p>
    <w:p>
      <w:pPr>
        <w:spacing w:before="0" w:after="0" w:line="408" w:lineRule="exact"/>
        <w:ind w:left="0" w:right="0" w:firstLine="576"/>
        <w:jc w:val="left"/>
      </w:pPr>
      <w:r>
        <w:rPr/>
        <w:t xml:space="preserve">(f) Provide administrative and operational support to the commission;</w:t>
      </w:r>
    </w:p>
    <w:p>
      <w:pPr>
        <w:spacing w:before="0" w:after="0" w:line="408" w:lineRule="exact"/>
        <w:ind w:left="0" w:right="0" w:firstLine="576"/>
        <w:jc w:val="left"/>
      </w:pPr>
      <w:r>
        <w:rPr/>
        <w:t xml:space="preserve">(g) Track data useful in monitoring and informing the program, as identified by the commission;</w:t>
      </w:r>
    </w:p>
    <w:p>
      <w:pPr>
        <w:spacing w:before="0" w:after="0" w:line="408" w:lineRule="exact"/>
        <w:ind w:left="0" w:right="0" w:firstLine="576"/>
        <w:jc w:val="left"/>
      </w:pPr>
      <w:r>
        <w:rPr/>
        <w:t xml:space="preserve">(h) Establish rules and procedures for benefit coordination when the beneficiary is eligible for medicaid funded long-term services and supports; and</w:t>
      </w:r>
    </w:p>
    <w:p>
      <w:pPr>
        <w:spacing w:before="0" w:after="0" w:line="408" w:lineRule="exact"/>
        <w:ind w:left="0" w:right="0" w:firstLine="576"/>
        <w:jc w:val="left"/>
      </w:pPr>
      <w:r>
        <w:rPr/>
        <w:t xml:space="preserve">(i)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employment security department shall:</w:t>
      </w:r>
    </w:p>
    <w:p>
      <w:pPr>
        <w:spacing w:before="0" w:after="0" w:line="408" w:lineRule="exact"/>
        <w:ind w:left="0" w:right="0" w:firstLine="576"/>
        <w:jc w:val="left"/>
      </w:pPr>
      <w:r>
        <w:rPr/>
        <w:t xml:space="preserve">(a) Collect and assess employee premiums as provided under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under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The director of the health care authority, or his or her designee;</w:t>
      </w:r>
    </w:p>
    <w:p>
      <w:pPr>
        <w:spacing w:before="0" w:after="0" w:line="408" w:lineRule="exact"/>
        <w:ind w:left="0" w:right="0" w:firstLine="576"/>
        <w:jc w:val="left"/>
      </w:pPr>
      <w:r>
        <w:rPr/>
        <w:t xml:space="preserve">(f) One representative of an organization representing the managers of in-home long-term care;</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the majority of skilled and assisted living providers;</w:t>
      </w:r>
    </w:p>
    <w:p>
      <w:pPr>
        <w:spacing w:before="0" w:after="0" w:line="408" w:lineRule="exact"/>
        <w:ind w:left="0" w:right="0" w:firstLine="576"/>
        <w:jc w:val="left"/>
      </w:pPr>
      <w:r>
        <w:rPr/>
        <w:t xml:space="preserve">(k) One representative of an association representing adult family home providers; and</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through (k) of this section to staggered terms not to exceed four years.</w:t>
      </w:r>
    </w:p>
    <w:p>
      <w:pPr>
        <w:spacing w:before="0" w:after="0" w:line="408" w:lineRule="exact"/>
        <w:ind w:left="0" w:right="0" w:firstLine="576"/>
        <w:jc w:val="left"/>
      </w:pPr>
      <w:r>
        <w:rPr/>
        <w:t xml:space="preserve">(b) The secretary of the department of social and health services, or his or her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2019, the commission shall establish rules and policies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minimum qualifications for the registration of long-term services and supports providers who provide services to eligible beneficiaries. The minimum qualifications must be based upon the eligibility criteria for long-term services and supports providers to become qualified, certified, or licensed under medicaid long-term services and supports;</w:t>
      </w:r>
    </w:p>
    <w:p>
      <w:pPr>
        <w:spacing w:before="0" w:after="0" w:line="408" w:lineRule="exact"/>
        <w:ind w:left="0" w:right="0" w:firstLine="576"/>
        <w:jc w:val="left"/>
      </w:pPr>
      <w:r>
        <w:rPr/>
        <w:t xml:space="preserve">(c) The establishment of criteria for the payment of benefits to registered long-term services and supports providers under section 7 of this act;</w:t>
      </w:r>
    </w:p>
    <w:p>
      <w:pPr>
        <w:spacing w:before="0" w:after="0" w:line="408" w:lineRule="exact"/>
        <w:ind w:left="0" w:right="0" w:firstLine="576"/>
        <w:jc w:val="left"/>
      </w:pPr>
      <w:r>
        <w:rPr/>
        <w:t xml:space="preserve">(d) The establishment of operational standards for the program that must be met by registered long-term services and supports providers and penalties for the violation of the operational standards;</w:t>
      </w:r>
    </w:p>
    <w:p>
      <w:pPr>
        <w:spacing w:before="0" w:after="0" w:line="408" w:lineRule="exact"/>
        <w:ind w:left="0" w:right="0" w:firstLine="576"/>
        <w:jc w:val="left"/>
      </w:pPr>
      <w:r>
        <w:rPr/>
        <w:t xml:space="preserve">(e) The annual adjustment of the benefit unit in accordance with the formula established in section 2 of this act; and</w:t>
      </w:r>
    </w:p>
    <w:p>
      <w:pPr>
        <w:spacing w:before="0" w:after="0" w:line="408" w:lineRule="exact"/>
        <w:ind w:left="0" w:right="0" w:firstLine="576"/>
        <w:jc w:val="left"/>
      </w:pPr>
      <w:r>
        <w:rPr/>
        <w:t xml:space="preserve">(f)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long-term services and supports are available and benefits are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long-term services and supports and benefits that are payable to a registered long-term services and supports provider on behalf of a qualified individual under this section if he or she:</w:t>
      </w:r>
    </w:p>
    <w:p>
      <w:pPr>
        <w:spacing w:before="0" w:after="0" w:line="408" w:lineRule="exact"/>
        <w:ind w:left="0" w:right="0" w:firstLine="576"/>
        <w:jc w:val="left"/>
      </w:pPr>
      <w:r>
        <w:rPr/>
        <w:t xml:space="preserve">(a) Is not currently utilizing medicare-paid rehabilitation services; and</w:t>
      </w:r>
    </w:p>
    <w:p>
      <w:pPr>
        <w:spacing w:before="0" w:after="0" w:line="408" w:lineRule="exact"/>
        <w:ind w:left="0" w:right="0" w:firstLine="576"/>
        <w:jc w:val="left"/>
      </w:pPr>
      <w:r>
        <w:rPr/>
        <w:t xml:space="preserve">(b)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benefits through the program in the form of a benefit unit payable to a registered long-term services and supports provider.</w:t>
      </w:r>
    </w:p>
    <w:p>
      <w:pPr>
        <w:spacing w:before="0" w:after="0" w:line="408" w:lineRule="exact"/>
        <w:ind w:left="0" w:right="0" w:firstLine="576"/>
        <w:jc w:val="left"/>
      </w:pPr>
      <w:r>
        <w:rPr/>
        <w:t xml:space="preserve">(b) The eligible beneficiary may not receive benefits until thirty days following the determination by the department of social and health services that the qualified individual meets the functional eligibility standards of an eligible beneficiary.</w:t>
      </w:r>
    </w:p>
    <w:p>
      <w:pPr>
        <w:spacing w:before="0" w:after="0" w:line="408" w:lineRule="exact"/>
        <w:ind w:left="0" w:right="0" w:firstLine="576"/>
        <w:jc w:val="left"/>
      </w:pPr>
      <w:r>
        <w:rPr/>
        <w:t xml:space="preserve">(c) An eligible beneficiary may not receive more than the dollar equivalent of three hundred sixty-five benefit units over the course of the eligible beneficiary's lifetime. If the department of social and health services reimburses a long-term services and supports provider for care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(d) An eligible beneficiary who is also receiving medicaid funded long-term services and supports is subject to federal medicaid third-party liability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provided under this chapter shall be paid periodically and promptly to registered long-term services and supports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forty-nine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existing premium assessment, collection, and reporting procedures as under this title.</w:t>
      </w:r>
    </w:p>
    <w:p>
      <w:pPr>
        <w:spacing w:before="0" w:after="0" w:line="408" w:lineRule="exact"/>
        <w:ind w:left="0" w:right="0" w:firstLine="576"/>
        <w:jc w:val="left"/>
      </w:pPr>
      <w:r>
        <w:rPr/>
        <w:t xml:space="preserve">(4) The employment security department shall deposit all premiums collected under this section in the long-term services and supports trust account created in section 10 of this act.</w:t>
      </w:r>
    </w:p>
    <w:p>
      <w:pPr>
        <w:spacing w:before="0" w:after="0" w:line="408" w:lineRule="exact"/>
        <w:ind w:left="0" w:right="0" w:firstLine="576"/>
        <w:jc w:val="left"/>
      </w:pPr>
      <w:r>
        <w:rPr/>
        <w:t xml:space="preserve">(5) Premiums collected under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a manner as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such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2(6)(b)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state treasury. All receipts from employers under section 8 of this act must be deposited in the account. Expenditures from the account may be used for the administrative activities and payment of benefits associated with the program. Only the secretary of the department of social and health services or the secretary's designee may authorize disbursement of benefit payments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moneys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December 1, 2023, and annually thereafter,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52b3c1e121e5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e0422402c4c96" /><Relationship Type="http://schemas.openxmlformats.org/officeDocument/2006/relationships/footer" Target="/word/footer.xml" Id="R52b3c1e121e54292" /></Relationships>
</file>