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d583f01f52417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2541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Kilduff, Rodne, and Eslick)</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classes of persons who may provide informed consent for certain patients who are not competent to consent; and amending RCW 7.70.065.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2017 c 275 s 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w:t>
      </w:r>
      <w:r>
        <w:t>((</w:t>
      </w:r>
      <w:r>
        <w:rPr>
          <w:strike/>
        </w:rPr>
        <w:t xml:space="preserve">and</w:t>
      </w:r>
      <w:r>
        <w:t>))</w:t>
      </w:r>
    </w:p>
    <w:p>
      <w:pPr>
        <w:spacing w:before="0" w:after="0" w:line="408" w:lineRule="exact"/>
        <w:ind w:left="0" w:right="0" w:firstLine="576"/>
        <w:jc w:val="left"/>
      </w:pPr>
      <w:r>
        <w:rPr/>
        <w:t xml:space="preserve">(vi) Adult brothers and sisters of the patient</w:t>
      </w:r>
      <w:r>
        <w:rPr>
          <w:u w:val="single"/>
        </w:rPr>
        <w:t xml:space="preserve">;</w:t>
      </w:r>
    </w:p>
    <w:p>
      <w:pPr>
        <w:spacing w:before="0" w:after="0" w:line="408" w:lineRule="exact"/>
        <w:ind w:left="0" w:right="0" w:firstLine="576"/>
        <w:jc w:val="left"/>
      </w:pPr>
      <w:r>
        <w:rPr>
          <w:u w:val="single"/>
        </w:rPr>
        <w:t xml:space="preserve">(vii) Adult grandchildren of the patient who are familiar with the patient;</w:t>
      </w:r>
    </w:p>
    <w:p>
      <w:pPr>
        <w:spacing w:before="0" w:after="0" w:line="408" w:lineRule="exact"/>
        <w:ind w:left="0" w:right="0" w:firstLine="576"/>
        <w:jc w:val="left"/>
      </w:pPr>
      <w:r>
        <w:rPr>
          <w:u w:val="single"/>
        </w:rPr>
        <w:t xml:space="preserve">(viii) Adult nieces and nephews of the patient who are familiar with the patient;</w:t>
      </w:r>
    </w:p>
    <w:p>
      <w:pPr>
        <w:spacing w:before="0" w:after="0" w:line="408" w:lineRule="exact"/>
        <w:ind w:left="0" w:right="0" w:firstLine="576"/>
        <w:jc w:val="left"/>
      </w:pPr>
      <w:r>
        <w:rPr>
          <w:u w:val="single"/>
        </w:rPr>
        <w:t xml:space="preserve">(ix) Adult aunts and uncles of the patient who are familiar with the patient; and</w:t>
      </w:r>
    </w:p>
    <w:p>
      <w:pPr>
        <w:spacing w:before="0" w:after="0" w:line="408" w:lineRule="exact"/>
        <w:ind w:left="0" w:right="0" w:firstLine="576"/>
        <w:jc w:val="left"/>
      </w:pPr>
      <w:r>
        <w:rPr>
          <w:u w:val="single"/>
        </w:rPr>
        <w:t xml:space="preserve">(x)(A) An adult who:</w:t>
      </w:r>
    </w:p>
    <w:p>
      <w:pPr>
        <w:spacing w:before="0" w:after="0" w:line="408" w:lineRule="exact"/>
        <w:ind w:left="0" w:right="0" w:firstLine="576"/>
        <w:jc w:val="left"/>
      </w:pPr>
      <w:r>
        <w:rPr>
          <w:u w:val="single"/>
        </w:rPr>
        <w:t xml:space="preserve">(I) Has exhibited special care and concern for the patient;</w:t>
      </w:r>
    </w:p>
    <w:p>
      <w:pPr>
        <w:spacing w:before="0" w:after="0" w:line="408" w:lineRule="exact"/>
        <w:ind w:left="0" w:right="0" w:firstLine="576"/>
        <w:jc w:val="left"/>
      </w:pPr>
      <w:r>
        <w:rPr>
          <w:u w:val="single"/>
        </w:rPr>
        <w:t xml:space="preserve">(II) Is familiar with the patient's personal values;</w:t>
      </w:r>
    </w:p>
    <w:p>
      <w:pPr>
        <w:spacing w:before="0" w:after="0" w:line="408" w:lineRule="exact"/>
        <w:ind w:left="0" w:right="0" w:firstLine="576"/>
        <w:jc w:val="left"/>
      </w:pPr>
      <w:r>
        <w:rPr>
          <w:u w:val="single"/>
        </w:rPr>
        <w:t xml:space="preserve">(III) Is reasonably available to make health care decisions;</w:t>
      </w:r>
    </w:p>
    <w:p>
      <w:pPr>
        <w:spacing w:before="0" w:after="0" w:line="408" w:lineRule="exact"/>
        <w:ind w:left="0" w:right="0" w:firstLine="576"/>
        <w:jc w:val="left"/>
      </w:pPr>
      <w:r>
        <w:rPr>
          <w:u w:val="single"/>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u w:val="single"/>
        </w:rPr>
        <w:t xml:space="preserve">(V) Provides a declaration under (a)(x)(B) of this subsection.</w:t>
      </w:r>
    </w:p>
    <w:p>
      <w:pPr>
        <w:spacing w:before="0" w:after="0" w:line="408" w:lineRule="exact"/>
        <w:ind w:left="0" w:right="0" w:firstLine="576"/>
        <w:jc w:val="left"/>
      </w:pPr>
      <w:r>
        <w:rPr>
          <w:u w:val="single"/>
        </w:rPr>
        <w:t xml:space="preserve">(B) An adult who meets the requirements of (a)(x)(A) of this subsection</w:t>
      </w:r>
      <w:r>
        <w:rPr>
          <w:u w:val="single"/>
        </w:rPr>
        <w:t xml:space="preserve"> shall provide a declaration, which shall be effective for up to six months from the date of the declaration, signed and dated under penalty of perjury pursuant to RCW 9A.72.085, that recites facts and circumstances demonstrating that he or she is familiar with the patient and that he or she:</w:t>
      </w:r>
    </w:p>
    <w:p>
      <w:pPr>
        <w:spacing w:before="0" w:after="0" w:line="408" w:lineRule="exact"/>
        <w:ind w:left="0" w:right="0" w:firstLine="576"/>
        <w:jc w:val="left"/>
      </w:pPr>
      <w:r>
        <w:rPr>
          <w:u w:val="single"/>
        </w:rPr>
        <w:t xml:space="preserve">(I) Meets the requirements of (a)(x)(A) of this subsection;</w:t>
      </w:r>
    </w:p>
    <w:p>
      <w:pPr>
        <w:spacing w:before="0" w:after="0" w:line="408" w:lineRule="exact"/>
        <w:ind w:left="0" w:right="0" w:firstLine="576"/>
        <w:jc w:val="left"/>
      </w:pPr>
      <w:r>
        <w:rPr>
          <w:u w:val="single"/>
        </w:rPr>
        <w:t xml:space="preserve">(II) Is a close friend of the patient;</w:t>
      </w:r>
    </w:p>
    <w:p>
      <w:pPr>
        <w:spacing w:before="0" w:after="0" w:line="408" w:lineRule="exact"/>
        <w:ind w:left="0" w:right="0" w:firstLine="576"/>
        <w:jc w:val="left"/>
      </w:pPr>
      <w:r>
        <w:rPr>
          <w:u w:val="single"/>
        </w:rPr>
        <w:t xml:space="preserve">(III) Is willing and able to become involved in the patient's health care;</w:t>
      </w:r>
    </w:p>
    <w:p>
      <w:pPr>
        <w:spacing w:before="0" w:after="0" w:line="408" w:lineRule="exact"/>
        <w:ind w:left="0" w:right="0" w:firstLine="576"/>
        <w:jc w:val="left"/>
      </w:pPr>
      <w:r>
        <w:rPr>
          <w:u w:val="single"/>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u w:val="single"/>
        </w:rPr>
        <w:t xml:space="preserve">(V) Is not aware of a person in a higher priority class willing and able to provide informed consent to health care on behalf of the patient</w:t>
      </w:r>
      <w:r>
        <w:rPr/>
        <w:t xml:space="preserve">.</w:t>
      </w:r>
    </w:p>
    <w:p>
      <w:pPr>
        <w:spacing w:before="0" w:after="0" w:line="408" w:lineRule="exact"/>
        <w:ind w:left="0" w:right="0" w:firstLine="576"/>
        <w:jc w:val="left"/>
      </w:pPr>
      <w:r>
        <w:rPr>
          <w:u w:val="single"/>
        </w:rPr>
        <w:t xml:space="preserve">(C) A health care provider may, but is not required to, rely on a declaration provided under (a)(x)(B) of this subsection. The health care provider or health care facility where services are rendered shall be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RCW 9A.72.085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RCW 9A.72.085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
      <w:pPr>
        <w:jc w:val="center"/>
      </w:pPr>
      <w:r>
        <w:rPr>
          <w:b/>
        </w:rPr>
        <w:t>--- END ---</w:t>
      </w:r>
    </w:p>
    <w:sectPr>
      <w:pgNumType w:start="1"/>
      <w:footerReference xmlns:r="http://schemas.openxmlformats.org/officeDocument/2006/relationships" r:id="R90cccd59846841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a2f1853ab94ab3" /><Relationship Type="http://schemas.openxmlformats.org/officeDocument/2006/relationships/footer" Target="/word/footer.xml" Id="R90cccd59846841af" /></Relationships>
</file>