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a2be49700d4be2" /></Relationships>
</file>

<file path=word/document.xml><?xml version="1.0" encoding="utf-8"?>
<w:document xmlns:w="http://schemas.openxmlformats.org/wordprocessingml/2006/main">
  <w:body>
    <w:p>
      <w:r>
        <w:t>H-3321.1</w:t>
      </w:r>
    </w:p>
    <w:p>
      <w:pPr>
        <w:jc w:val="center"/>
      </w:pPr>
      <w:r>
        <w:t>_______________________________________________</w:t>
      </w:r>
    </w:p>
    <w:p/>
    <w:p>
      <w:pPr>
        <w:jc w:val="center"/>
      </w:pPr>
      <w:r>
        <w:rPr>
          <w:b/>
        </w:rPr>
        <w:t>HOUSE BILL 2607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Irwin, Wilcox, Fitzgibbon, Stokesbary, Jinkins, Muri, and Santos</w:t>
      </w:r>
    </w:p>
    <w:p/>
    <w:p>
      <w:r>
        <w:rPr>
          <w:t xml:space="preserve">Read first time 01/11/18.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redevelopment of certain areas to encourage transit supportive densities and efficient land use; and amending RCW 84.14.007 and 84.14.040.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007</w:t>
      </w:r>
      <w:r>
        <w:rPr/>
        <w:t xml:space="preserve"> and 2014 c 96 s 2 are each amended to read as follows:</w:t>
      </w:r>
    </w:p>
    <w:p>
      <w:pPr>
        <w:spacing w:before="0" w:after="0" w:line="408" w:lineRule="exact"/>
        <w:ind w:left="0" w:right="0" w:firstLine="576"/>
        <w:jc w:val="left"/>
      </w:pPr>
      <w:r>
        <w:rPr/>
        <w:t xml:space="preserve">It is the purpose of this chapter to encourage increased residential opportunities, including affordable housing opportunities, in cities that are required to plan or choose to plan under the growth management act within urban centers where the governing authority of the affected city has found there is insufficient housing opportunities, including affordable housing opportunities. It is further the purpose of this chapter to stimulate the construction of new multifamily housing and the rehabilitation of existing vacant and underutilized buildings for multifamily housing in urban centers having insufficient housing opportunities that will increase and improve residential opportunities, including affordable housing opportunities, within these urban centers. To achieve these purposes, this chapter provides for special valuations in residentially deficient urban centers for eligible improvements associated with multiunit housing, which includes affordable housing. It is an additional purpose of this chapter to allow unincorporated areas of rural counties that are within urban growth areas to stimulate housing opportunities and for certain counties to stimulate housing opportunities </w:t>
      </w:r>
      <w:r>
        <w:rPr>
          <w:u w:val="single"/>
        </w:rPr>
        <w:t xml:space="preserve">and redevelopment of areas in urban growth areas to promote transit supportive densities and more efficient land use, and</w:t>
      </w:r>
      <w:r>
        <w:rPr/>
        <w:t xml:space="preserve"> near college campuses to promote dense, transit-oriented, walkable college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040</w:t>
      </w:r>
      <w:r>
        <w:rPr/>
        <w:t xml:space="preserve"> and 2014 c 96 s 4 are each amended to read as follows:</w:t>
      </w:r>
    </w:p>
    <w:p>
      <w:pPr>
        <w:spacing w:before="0" w:after="0" w:line="408" w:lineRule="exact"/>
        <w:ind w:left="0" w:right="0" w:firstLine="576"/>
        <w:jc w:val="left"/>
      </w:pPr>
      <w:r>
        <w:rPr/>
        <w:t xml:space="preserve">(1) The following criteria must be met before an area may be designated as a residential targeted area:</w:t>
      </w:r>
    </w:p>
    <w:p>
      <w:pPr>
        <w:spacing w:before="0" w:after="0" w:line="408" w:lineRule="exact"/>
        <w:ind w:left="0" w:right="0" w:firstLine="576"/>
        <w:jc w:val="left"/>
      </w:pPr>
      <w:r>
        <w:rPr/>
        <w:t xml:space="preserve">(a) The area must be within an urban center, as determined by the governing authority;</w:t>
      </w:r>
    </w:p>
    <w:p>
      <w:pPr>
        <w:spacing w:before="0" w:after="0" w:line="408" w:lineRule="exact"/>
        <w:ind w:left="0" w:right="0" w:firstLine="576"/>
        <w:jc w:val="left"/>
      </w:pPr>
      <w:r>
        <w:rPr/>
        <w:t xml:space="preserve">(b) The area must lack, as determined by the governing authority, sufficient available, desirable, and convenient residential housing, including affordable housing, to meet the needs of the public who would be likely to live in the urban center, if the affordable, desirable, attractive, and livable places to live were available;</w:t>
      </w:r>
    </w:p>
    <w:p>
      <w:pPr>
        <w:spacing w:before="0" w:after="0" w:line="408" w:lineRule="exact"/>
        <w:ind w:left="0" w:right="0" w:firstLine="576"/>
        <w:jc w:val="left"/>
      </w:pPr>
      <w:r>
        <w:rPr/>
        <w:t xml:space="preserve">(c) The providing of additional housing opportunity, including affordable housing, in the area, as determined by the governing authority, will assist in achieving one or more of the stated purposes of this chapter; and</w:t>
      </w:r>
    </w:p>
    <w:p>
      <w:pPr>
        <w:spacing w:before="0" w:after="0" w:line="408" w:lineRule="exact"/>
        <w:ind w:left="0" w:right="0" w:firstLine="576"/>
        <w:jc w:val="left"/>
      </w:pPr>
      <w:r>
        <w:rPr/>
        <w:t xml:space="preserve">(d) If the residential targeted area is designated by a county, the area must be located in an unincorporated area of the county that is within an urban growth area under RCW 36.70A.110 and the area must be: (i) In a rural county, served by a sewer system and designated by a county prior to January 1, 2013; </w:t>
      </w:r>
      <w:r>
        <w:t>((</w:t>
      </w:r>
      <w:r>
        <w:rPr>
          <w:strike/>
        </w:rPr>
        <w:t xml:space="preserve">or</w:t>
      </w:r>
      <w:r>
        <w:t>))</w:t>
      </w:r>
      <w:r>
        <w:rPr/>
        <w:t xml:space="preserve"> (ii) in a county that includes a campus of an institution of higher education, as defined in RCW 28B.92.030, where at least one thousand two hundred students live on campus during the academic year</w:t>
      </w:r>
      <w:r>
        <w:rPr>
          <w:u w:val="single"/>
        </w:rPr>
        <w:t xml:space="preserve">; or (iii) in a county seeking to promote transit supportive densities and efficient land use proximate to transit corridors by encouraging redevelopment</w:t>
      </w:r>
      <w:r>
        <w:rPr/>
        <w:t xml:space="preserve">.</w:t>
      </w:r>
    </w:p>
    <w:p>
      <w:pPr>
        <w:spacing w:before="0" w:after="0" w:line="408" w:lineRule="exact"/>
        <w:ind w:left="0" w:right="0" w:firstLine="576"/>
        <w:jc w:val="left"/>
      </w:pPr>
      <w:r>
        <w:rPr/>
        <w:t xml:space="preserve">(2) For the purpose of designating a residential targeted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residential targeted area is located. The notice must state the time, date, place, and purpose of the hearing and generally identify the area proposed to be designated as a residential targeted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 residential targeted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 residential targeted area, the governing authority must adopt and implement standards and guidelines to be utilized in considering applications and making the determinations required under RCW 84.14.060.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Requirements that address demolition of existing structures and site utilization; and</w:t>
      </w:r>
    </w:p>
    <w:p>
      <w:pPr>
        <w:spacing w:before="0" w:after="0" w:line="408" w:lineRule="exact"/>
        <w:ind w:left="0" w:right="0" w:firstLine="576"/>
        <w:jc w:val="left"/>
      </w:pPr>
      <w:r>
        <w:rPr/>
        <w:t xml:space="preserve">(c)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residential targeted area in which they are to be located.</w:t>
      </w:r>
    </w:p>
    <w:p>
      <w:pPr>
        <w:spacing w:before="0" w:after="0" w:line="408" w:lineRule="exact"/>
        <w:ind w:left="0" w:right="0" w:firstLine="576"/>
        <w:jc w:val="left"/>
      </w:pPr>
      <w:r>
        <w:rPr/>
        <w:t xml:space="preserve">(6) The governing authority may adopt and implement, either as conditions to eight</w:t>
      </w:r>
      <w:r>
        <w:rPr/>
        <w:noBreakHyphen/>
      </w:r>
      <w:r>
        <w:rPr/>
        <w:t xml:space="preserve">year exemptions or as conditions to an extended exemption period under RCW 84.14.020(1)(a)(ii)(B), or both, more stringent income eligibility, rent, or sale price limits, including limits that apply to a higher percentage of units, than the minimum conditions for an extended exemption period under RCW 84.14.020(1)(a)(ii)(B). For any multiunit housing located in an unincorporated area of a county, a property owner seeking tax incentives under this chapter must commit to renting or selling at least twenty percent of the multifamily housing units as affordable housing units to low and moderate-income households. In the case of multiunit housing intended exclusively for owner occupancy, the minimum requirement of this subsection (6) may be satisfied solely through housing affordable to moderate-income households.</w:t>
      </w:r>
    </w:p>
    <w:p/>
    <w:p>
      <w:pPr>
        <w:jc w:val="center"/>
      </w:pPr>
      <w:r>
        <w:rPr>
          <w:b/>
        </w:rPr>
        <w:t>--- END ---</w:t>
      </w:r>
    </w:p>
    <w:sectPr>
      <w:pgNumType w:start="1"/>
      <w:footerReference xmlns:r="http://schemas.openxmlformats.org/officeDocument/2006/relationships" r:id="R0fe27452275340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fc29f23cbe4768" /><Relationship Type="http://schemas.openxmlformats.org/officeDocument/2006/relationships/footer" Target="/word/footer.xml" Id="R0fe2745227534011" /></Relationships>
</file>