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636a046294fd1" /></Relationships>
</file>

<file path=word/document.xml><?xml version="1.0" encoding="utf-8"?>
<w:document xmlns:w="http://schemas.openxmlformats.org/wordprocessingml/2006/main">
  <w:body>
    <w:p>
      <w:r>
        <w:t>H-4285.1</w:t>
      </w:r>
    </w:p>
    <w:p>
      <w:pPr>
        <w:jc w:val="center"/>
      </w:pPr>
      <w:r>
        <w:t>_______________________________________________</w:t>
      </w:r>
    </w:p>
    <w:p/>
    <w:p>
      <w:pPr>
        <w:jc w:val="center"/>
      </w:pPr>
      <w:r>
        <w:rPr>
          <w:b/>
        </w:rPr>
        <w:t>SUBSTITUTE HOUSE BILL 2614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Bergquist, McDonald, Hudgins, and Wylie)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ballots returned electronically; amending RCW 29A.60.185;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w:t>
      </w:r>
    </w:p>
    <w:p>
      <w:pPr>
        <w:spacing w:before="0" w:after="0" w:line="408" w:lineRule="exact"/>
        <w:ind w:left="0" w:right="0" w:firstLine="576"/>
        <w:jc w:val="left"/>
      </w:pPr>
      <w:r>
        <w:rPr>
          <w:u w:val="single"/>
        </w:rPr>
        <w:t xml:space="preserve">(a)</w:t>
      </w:r>
      <w:r>
        <w:rPr/>
        <w:t xml:space="preserve"> Any overseas voter or service voter may return the signed declaration and voted ballot by fax or email by 8:00 p.m. on the day of the primary or election, and the county auditor must use established procedures to maintain the secrecy of the ballot.</w:t>
      </w:r>
    </w:p>
    <w:p>
      <w:pPr>
        <w:spacing w:before="0" w:after="0" w:line="408" w:lineRule="exact"/>
        <w:ind w:left="0" w:right="0" w:firstLine="576"/>
        <w:jc w:val="left"/>
      </w:pPr>
      <w:r>
        <w:rPr>
          <w:u w:val="single"/>
        </w:rPr>
        <w:t xml:space="preserve">(b) For ballots returned electronically by a voter who is not an overseas voter or service voter, the signed declaration must be received no later than the day before the county canvassing board certifies the election or primary results. Other than the deadline, the auditor must process a signed declaration the same as for completing an unsigned declaration, as provided under RCW 29A.60.165.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an audit of results of votes cast on the direct recording electronic voting devices used in the county. This audit must be conducted by randomly selecting by lot up to four percent of the direct recording electronic voting devices or one direct recording electronic voting device, whichever is greater, and, for each device, comparing the results recorded electronically with the results recorded on paper. For purposes of this audit, the results recorded on paper must be tabulated as follows: On one-fourth of the devices selected for audit, the paper records must be tabulated manually; on the remaining devices,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This audit procedure must be subject to observation by political party representatives if representatives have been appointed and are present at the time of the audit.</w:t>
      </w:r>
    </w:p>
    <w:p>
      <w:pPr>
        <w:spacing w:before="0" w:after="0" w:line="408" w:lineRule="exact"/>
        <w:ind w:left="0" w:right="0" w:firstLine="576"/>
        <w:jc w:val="left"/>
      </w:pPr>
      <w:r>
        <w:rPr>
          <w:u w:val="single"/>
        </w:rPr>
        <w:t xml:space="preserve">(2) Prior to certification of the election, for ballots returned electronically, pursuant to RCW 29A.40.110, the county auditor shall conduct an audit of such ballots if at least forty of such ballots are returned by 8:00 p.m. on the day of the election.</w:t>
      </w:r>
    </w:p>
    <w:p>
      <w:pPr>
        <w:spacing w:before="0" w:after="0" w:line="408" w:lineRule="exact"/>
        <w:ind w:left="0" w:right="0" w:firstLine="576"/>
        <w:jc w:val="left"/>
      </w:pPr>
      <w:r>
        <w:rPr>
          <w:u w:val="single"/>
        </w:rPr>
        <w:t xml:space="preserve">(a) Upon providing notice to each voter, pursuant to RCW 29A.40.110, the auditor must randomly select twenty-five percent of such voters and include in their notice a request for the voter to return his or her original ballot along with the signed declaration.</w:t>
      </w:r>
    </w:p>
    <w:p>
      <w:pPr>
        <w:spacing w:before="0" w:after="0" w:line="408" w:lineRule="exact"/>
        <w:ind w:left="0" w:right="0" w:firstLine="576"/>
        <w:jc w:val="left"/>
      </w:pPr>
      <w:r>
        <w:rPr>
          <w:u w:val="single"/>
        </w:rPr>
        <w:t xml:space="preserve">(b) The auditor must analyze any original ballot returned no later than one week before the county canvassing board certifies the election or primary results, to ensure it matches the electronically returned ballot. If the auditor finds that any electronically returned ballot was manipulated, altered, or intercepted by another person, then the auditor must request every voter who submitted an electronic ballot, pursuant to RCW 29A.40.110, to return the original ballot. The request must be made in the same manner as providing notice to return the voter's signed declaration. The request must clearly indicate that the failure to return the original ballot does not affect the validity of that person's electronically submitted ballot.</w:t>
      </w:r>
    </w:p>
    <w:p>
      <w:pPr>
        <w:spacing w:before="0" w:after="0" w:line="408" w:lineRule="exact"/>
        <w:ind w:left="0" w:right="0" w:firstLine="576"/>
        <w:jc w:val="left"/>
      </w:pPr>
      <w:r>
        <w:rPr>
          <w:u w:val="single"/>
        </w:rPr>
        <w:t xml:space="preserve">(c) The auditor must analyze each returned original ballot to ensure it matches the electronically returned ballot. The auditor must conduct the audit in a manner to ensure the secrecy of the vote is maintained.</w:t>
      </w:r>
    </w:p>
    <w:p/>
    <w:p>
      <w:pPr>
        <w:jc w:val="center"/>
      </w:pPr>
      <w:r>
        <w:rPr>
          <w:b/>
        </w:rPr>
        <w:t>--- END ---</w:t>
      </w:r>
    </w:p>
    <w:sectPr>
      <w:pgNumType w:start="1"/>
      <w:footerReference xmlns:r="http://schemas.openxmlformats.org/officeDocument/2006/relationships" r:id="R20ef1000452444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cc1c118f614e71" /><Relationship Type="http://schemas.openxmlformats.org/officeDocument/2006/relationships/footer" Target="/word/footer.xml" Id="R20ef10004524444c" /></Relationships>
</file>