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2085417be49d7" /></Relationships>
</file>

<file path=word/document.xml><?xml version="1.0" encoding="utf-8"?>
<w:document xmlns:w="http://schemas.openxmlformats.org/wordprocessingml/2006/main">
  <w:body>
    <w:p>
      <w:r>
        <w:t>H-4503.1</w:t>
      </w:r>
    </w:p>
    <w:p>
      <w:pPr>
        <w:jc w:val="center"/>
      </w:pPr>
      <w:r>
        <w:t>_______________________________________________</w:t>
      </w:r>
    </w:p>
    <w:p/>
    <w:p>
      <w:pPr>
        <w:jc w:val="center"/>
      </w:pPr>
      <w:r>
        <w:rPr>
          <w:b/>
        </w:rPr>
        <w:t>SUBSTITUTE HOUSE BILL 2619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Irwin, Eslick, Orwall, Pellicciotti, Volz, Walsh, Griffey, Hayes, Johnson, Van Werven, Stambaugh, Wylie, Muri, McDonald, and Young)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by increasing penalties for certain repeat offenders who engage in lurid criminal conduct; amending RCW 9A.36.041 and 9A.88.010;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w:t>
      </w:r>
      <w:r>
        <w:rPr>
          <w:u w:val="single"/>
        </w:rPr>
        <w:t xml:space="preserve">s</w:t>
      </w:r>
      <w:r>
        <w:rPr/>
        <w:t xml:space="preserve"> (3) </w:t>
      </w:r>
      <w:r>
        <w:rPr>
          <w:u w:val="single"/>
        </w:rPr>
        <w:t xml:space="preserve">and (4)</w:t>
      </w:r>
      <w:r>
        <w:rPr/>
        <w:t xml:space="preserve"> of this section.</w:t>
      </w:r>
    </w:p>
    <w:p>
      <w:pPr>
        <w:spacing w:before="0" w:after="0" w:line="408" w:lineRule="exact"/>
        <w:ind w:left="0" w:right="0" w:firstLine="576"/>
        <w:jc w:val="left"/>
      </w:pPr>
      <w:r>
        <w:rPr/>
        <w:t xml:space="preserve">(3) Assault in the fourth degree, where domestic violence was pleaded and proven after July 23, 2017, is a class C felony if the person has two or more prior adult convictions within ten years for any of the following offenses where domestic violence as defined in RCW 9.94A.030 was pleaded and proven after July 23, 2017:</w:t>
      </w:r>
    </w:p>
    <w:p>
      <w:pPr>
        <w:spacing w:before="0" w:after="0" w:line="408" w:lineRule="exact"/>
        <w:ind w:left="0" w:right="0" w:firstLine="576"/>
        <w:jc w:val="left"/>
      </w:pPr>
      <w:r>
        <w:rPr/>
        <w:t xml:space="preserve">(a) Repetitive domestic violence offense as defined in RCW 9.94A.030;</w:t>
      </w:r>
    </w:p>
    <w:p>
      <w:pPr>
        <w:spacing w:before="0" w:after="0" w:line="408" w:lineRule="exact"/>
        <w:ind w:left="0" w:right="0" w:firstLine="576"/>
        <w:jc w:val="left"/>
      </w:pPr>
      <w:r>
        <w:rPr/>
        <w:t xml:space="preserve">(b) Crime of harassment as defined by RCW 9A.46.060;</w:t>
      </w:r>
    </w:p>
    <w:p>
      <w:pPr>
        <w:spacing w:before="0" w:after="0" w:line="408" w:lineRule="exact"/>
        <w:ind w:left="0" w:right="0" w:firstLine="576"/>
        <w:jc w:val="left"/>
      </w:pPr>
      <w:r>
        <w:rPr/>
        <w:t xml:space="preserve">(c) Assault in the third degree;</w:t>
      </w:r>
    </w:p>
    <w:p>
      <w:pPr>
        <w:spacing w:before="0" w:after="0" w:line="408" w:lineRule="exact"/>
        <w:ind w:left="0" w:right="0" w:firstLine="576"/>
        <w:jc w:val="left"/>
      </w:pPr>
      <w:r>
        <w:rPr/>
        <w:t xml:space="preserve">(d) Assault in the second degree;</w:t>
      </w:r>
    </w:p>
    <w:p>
      <w:pPr>
        <w:spacing w:before="0" w:after="0" w:line="408" w:lineRule="exact"/>
        <w:ind w:left="0" w:right="0" w:firstLine="576"/>
        <w:jc w:val="left"/>
      </w:pPr>
      <w:r>
        <w:rPr/>
        <w:t xml:space="preserve">(e) Assault in the first degree; or</w:t>
      </w:r>
    </w:p>
    <w:p>
      <w:pPr>
        <w:spacing w:before="0" w:after="0" w:line="408" w:lineRule="exact"/>
        <w:ind w:left="0" w:right="0" w:firstLine="576"/>
        <w:jc w:val="left"/>
      </w:pPr>
      <w:r>
        <w:rPr/>
        <w:t xml:space="preserve">(f) An out-of-state comparable offense.</w:t>
      </w:r>
    </w:p>
    <w:p>
      <w:pPr>
        <w:spacing w:before="0" w:after="0" w:line="408" w:lineRule="exact"/>
        <w:ind w:left="0" w:right="0" w:firstLine="576"/>
        <w:jc w:val="left"/>
      </w:pPr>
      <w:r>
        <w:rPr/>
        <w:t xml:space="preserve">(4) </w:t>
      </w:r>
      <w:r>
        <w:rPr>
          <w:u w:val="single"/>
        </w:rPr>
        <w:t xml:space="preserve">Assault in the fourth degree, where sexual motivation was pleaded and proven after the effective date of this section, is a class C felony if the person has two or more prior adult convictions within ten years for any of the following offenses where sexual motivation was pleaded and proven:</w:t>
      </w:r>
    </w:p>
    <w:p>
      <w:pPr>
        <w:spacing w:before="0" w:after="0" w:line="408" w:lineRule="exact"/>
        <w:ind w:left="0" w:right="0" w:firstLine="576"/>
        <w:jc w:val="left"/>
      </w:pPr>
      <w:r>
        <w:rPr>
          <w:u w:val="single"/>
        </w:rPr>
        <w:t xml:space="preserve">(a) Assault in the fourth degree;</w:t>
      </w:r>
    </w:p>
    <w:p>
      <w:pPr>
        <w:spacing w:before="0" w:after="0" w:line="408" w:lineRule="exact"/>
        <w:ind w:left="0" w:right="0" w:firstLine="576"/>
        <w:jc w:val="left"/>
      </w:pPr>
      <w:r>
        <w:rPr>
          <w:u w:val="single"/>
        </w:rPr>
        <w:t xml:space="preserve">(b) Assault in the third degree;</w:t>
      </w:r>
    </w:p>
    <w:p>
      <w:pPr>
        <w:spacing w:before="0" w:after="0" w:line="408" w:lineRule="exact"/>
        <w:ind w:left="0" w:right="0" w:firstLine="576"/>
        <w:jc w:val="left"/>
      </w:pPr>
      <w:r>
        <w:rPr>
          <w:u w:val="single"/>
        </w:rPr>
        <w:t xml:space="preserve">(c) Assault in the second degree;</w:t>
      </w:r>
    </w:p>
    <w:p>
      <w:pPr>
        <w:spacing w:before="0" w:after="0" w:line="408" w:lineRule="exact"/>
        <w:ind w:left="0" w:right="0" w:firstLine="576"/>
        <w:jc w:val="left"/>
      </w:pPr>
      <w:r>
        <w:rPr>
          <w:u w:val="single"/>
        </w:rPr>
        <w:t xml:space="preserve">(d) Assault in the first degree;</w:t>
      </w:r>
    </w:p>
    <w:p>
      <w:pPr>
        <w:spacing w:before="0" w:after="0" w:line="408" w:lineRule="exact"/>
        <w:ind w:left="0" w:right="0" w:firstLine="576"/>
        <w:jc w:val="left"/>
      </w:pPr>
      <w:r>
        <w:rPr>
          <w:u w:val="single"/>
        </w:rPr>
        <w:t xml:space="preserve">(e) A municipal offense comparable to an offense under (a) through (d) of this subsection; or</w:t>
      </w:r>
    </w:p>
    <w:p>
      <w:pPr>
        <w:spacing w:before="0" w:after="0" w:line="408" w:lineRule="exact"/>
        <w:ind w:left="0" w:right="0" w:firstLine="576"/>
        <w:jc w:val="left"/>
      </w:pPr>
      <w:r>
        <w:rPr>
          <w:u w:val="single"/>
        </w:rPr>
        <w:t xml:space="preserve">(f) An out-of-state offense comparable to an offense under (a) through (d) of this subsection.</w:t>
      </w:r>
    </w:p>
    <w:p>
      <w:pPr>
        <w:spacing w:before="0" w:after="0" w:line="408" w:lineRule="exact"/>
        <w:ind w:left="0" w:right="0" w:firstLine="576"/>
        <w:jc w:val="left"/>
      </w:pPr>
      <w:r>
        <w:rPr>
          <w:u w:val="single"/>
        </w:rPr>
        <w:t xml:space="preserve">(5)</w:t>
      </w:r>
      <w:r>
        <w:rPr/>
        <w:t xml:space="preserve">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w:t>
      </w:r>
      <w:r>
        <w:rPr>
          <w:u w:val="single"/>
        </w:rPr>
        <w:t xml:space="preserve">exposes himself or herself to a person under the age of fourteen years and</w:t>
      </w:r>
      <w:r>
        <w:rPr/>
        <w:t xml:space="preserve"> has previously been convicted under this section </w:t>
      </w:r>
      <w:r>
        <w:t>((</w:t>
      </w:r>
      <w:r>
        <w:rPr>
          <w:strike/>
        </w:rPr>
        <w:t xml:space="preserve">or</w:t>
      </w:r>
      <w:r>
        <w:t>))</w:t>
      </w:r>
      <w:r>
        <w:rPr>
          <w:u w:val="single"/>
        </w:rPr>
        <w:t xml:space="preserve">,</w:t>
      </w:r>
      <w:r>
        <w:rPr/>
        <w:t xml:space="preserve"> of a sex offense as defined in RCW 9.94A.030</w:t>
      </w:r>
      <w:r>
        <w:rPr>
          <w:u w:val="single"/>
        </w:rPr>
        <w:t xml:space="preserve">, or of a municipal offense or out-of-state offense comparable to indecent exposure under this section or a sex offense as defined in RCW 9.94A.030.</w:t>
      </w:r>
    </w:p>
    <w:p>
      <w:pPr>
        <w:spacing w:before="0" w:after="0" w:line="408" w:lineRule="exact"/>
        <w:ind w:left="0" w:right="0" w:firstLine="576"/>
        <w:jc w:val="left"/>
      </w:pPr>
      <w:r>
        <w:rPr>
          <w:u w:val="single"/>
        </w:rPr>
        <w:t xml:space="preserve">(d) Indecent exposure is a class C felony if the person exposes himself or herself to a person under circumstances otherwise not provided under (c) of this subsection and has previously been convicted under this section, of a sex offense as defined in RCW 9.94A.030, or of a municipal offense or out-of-state offense comparable to indecent exposure under this section or a sex offense as defined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r>
              <w:rPr>
                <w:rFonts w:ascii="Times New Roman" w:hAnsi="Times New Roman"/>
                <w:sz w:val="20"/>
                <w:u w:val="single"/>
              </w:rPr>
              <w:t xml:space="preserve">(2)(c)</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with Sexual Motivation (third offense) (RCW 9A.36.041(4))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Indecent Exposure to Person Age Fourteen or Older (subsequent offense) (RCW 9A.88.010(2)(d))</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dc1027bdc7f649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49adb5bfe4be3" /><Relationship Type="http://schemas.openxmlformats.org/officeDocument/2006/relationships/footer" Target="/word/footer.xml" Id="Rdc1027bdc7f6490e" /></Relationships>
</file>