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049d04f9434e9d" /></Relationships>
</file>

<file path=word/document.xml><?xml version="1.0" encoding="utf-8"?>
<w:document xmlns:w="http://schemas.openxmlformats.org/wordprocessingml/2006/main">
  <w:body>
    <w:p>
      <w:r>
        <w:t>H-3225.2</w:t>
      </w:r>
    </w:p>
    <w:p>
      <w:pPr>
        <w:jc w:val="center"/>
      </w:pPr>
      <w:r>
        <w:t>_______________________________________________</w:t>
      </w:r>
    </w:p>
    <w:p/>
    <w:p>
      <w:pPr>
        <w:jc w:val="center"/>
      </w:pPr>
      <w:r>
        <w:rPr>
          <w:b/>
        </w:rPr>
        <w:t>HOUSE BILL 2648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Orwall, Goodman, Klippert, Appleton, Jinkins, Wylie, Tarleton, McBride, Eslick, McDonald, and Stanford</w:t>
      </w:r>
    </w:p>
    <w:p/>
    <w:p>
      <w:r>
        <w:rPr>
          <w:t xml:space="preserve">Read first time 01/11/18.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sexual assault survivors; amending RCW 43.101.272 and 70.125.090; amending 2017 c 290 s 2 (uncodified); adding new sections to chapter 70.125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290 s 2</w:t>
      </w:r>
      <w:r>
        <w:rPr/>
        <w:t xml:space="preserve"> (uncodified) is amended to read as follows:</w:t>
      </w:r>
    </w:p>
    <w:p>
      <w:pPr>
        <w:spacing w:before="0" w:after="0" w:line="408" w:lineRule="exact"/>
        <w:ind w:left="0" w:right="0" w:firstLine="576"/>
        <w:jc w:val="left"/>
      </w:pPr>
      <w:r>
        <w:rPr/>
        <w:t xml:space="preserve">(1)(a) The joint legislative task force on sexual assault forensic examination best practices is established for the purpose of reviewing best practice models for managing all aspects of sexual assault </w:t>
      </w:r>
      <w:r>
        <w:t>((</w:t>
      </w:r>
      <w:r>
        <w:rPr>
          <w:strike/>
        </w:rPr>
        <w:t xml:space="preserve">examinations</w:t>
      </w:r>
      <w:r>
        <w:t>))</w:t>
      </w:r>
      <w:r>
        <w:rPr/>
        <w:t xml:space="preserve"> </w:t>
      </w:r>
      <w:r>
        <w:rPr>
          <w:u w:val="single"/>
        </w:rPr>
        <w:t xml:space="preserve">investigations</w:t>
      </w:r>
      <w:r>
        <w:rPr/>
        <w:t xml:space="preserve"> and for reducing the number of untested sexual assault examination kits in Washington state </w:t>
      </w:r>
      <w:r>
        <w:t>((</w:t>
      </w:r>
      <w:r>
        <w:rPr>
          <w:strike/>
        </w:rPr>
        <w:t xml:space="preserve">that were collected prior to the effective date of this section</w:t>
      </w:r>
      <w:r>
        <w:t>))</w:t>
      </w:r>
      <w:r>
        <w:rPr/>
        <w:t xml:space="preserv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w:t>
      </w:r>
    </w:p>
    <w:p>
      <w:pPr>
        <w:spacing w:before="0" w:after="0" w:line="408" w:lineRule="exact"/>
        <w:ind w:left="0" w:right="0" w:firstLine="576"/>
        <w:jc w:val="left"/>
      </w:pPr>
      <w:r>
        <w:rPr/>
        <w:t xml:space="preserve">(XII) A private higher education institution as defined in RCW 28B.07.020; </w:t>
      </w:r>
      <w:r>
        <w:t>((</w:t>
      </w:r>
      <w:r>
        <w:rPr>
          <w:strike/>
        </w:rPr>
        <w:t xml:space="preserve">and</w:t>
      </w:r>
      <w:r>
        <w:t>))</w:t>
      </w:r>
    </w:p>
    <w:p>
      <w:pPr>
        <w:spacing w:before="0" w:after="0" w:line="408" w:lineRule="exact"/>
        <w:ind w:left="0" w:right="0" w:firstLine="576"/>
        <w:jc w:val="left"/>
      </w:pPr>
      <w:r>
        <w:rPr/>
        <w:t xml:space="preserve">(XIII) The office of the attorney general; and</w:t>
      </w:r>
    </w:p>
    <w:p>
      <w:pPr>
        <w:spacing w:before="0" w:after="0" w:line="408" w:lineRule="exact"/>
        <w:ind w:left="0" w:right="0" w:firstLine="576"/>
        <w:jc w:val="left"/>
      </w:pPr>
      <w:r>
        <w:rPr>
          <w:u w:val="single"/>
        </w:rPr>
        <w:t xml:space="preserve">(XIV) A sexual assault nurse examiner;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w:t>
      </w:r>
      <w:r>
        <w:rPr>
          <w:u w:val="single"/>
        </w:rPr>
        <w:t xml:space="preserve">and prosecution of a case,</w:t>
      </w:r>
      <w:r>
        <w:rPr/>
        <w:t xml:space="preserve"> and providing recommendations regarding any existing gaps in Washington and resources that may be necessary to address those gaps; </w:t>
      </w:r>
      <w:r>
        <w:t>((</w:t>
      </w:r>
      <w:r>
        <w:rPr>
          <w:strike/>
        </w:rPr>
        <w:t xml:space="preserve">and</w:t>
      </w:r>
      <w:r>
        <w:t>))</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r>
        <w:rPr>
          <w:u w:val="single"/>
        </w:rPr>
        <w:t xml:space="preserve">;</w:t>
      </w:r>
    </w:p>
    <w:p>
      <w:pPr>
        <w:spacing w:before="0" w:after="0" w:line="408" w:lineRule="exact"/>
        <w:ind w:left="0" w:right="0" w:firstLine="576"/>
        <w:jc w:val="left"/>
      </w:pPr>
      <w:r>
        <w:rPr>
          <w:u w:val="single"/>
        </w:rPr>
        <w:t xml:space="preserve">(f) Monitoring implementation of state and federal legislative changes;</w:t>
      </w:r>
    </w:p>
    <w:p>
      <w:pPr>
        <w:spacing w:before="0" w:after="0" w:line="408" w:lineRule="exact"/>
        <w:ind w:left="0" w:right="0" w:firstLine="576"/>
        <w:jc w:val="left"/>
      </w:pPr>
      <w:r>
        <w:rPr>
          <w:u w:val="single"/>
        </w:rPr>
        <w:t xml:space="preserve">(g) Collaborating with the office of the attorney general to implement reforms pursuant to federal grant requirements; and</w:t>
      </w:r>
    </w:p>
    <w:p>
      <w:pPr>
        <w:spacing w:before="0" w:after="0" w:line="408" w:lineRule="exact"/>
        <w:ind w:left="0" w:right="0" w:firstLine="576"/>
        <w:jc w:val="left"/>
      </w:pPr>
      <w:r>
        <w:rPr>
          <w:u w:val="single"/>
        </w:rPr>
        <w:t xml:space="preserve">(h) Making recommendations for institutional reforms necessary to prevent sexual assault and improve the experiences of sexual assault survivors in the criminal justice system</w:t>
      </w:r>
      <w:r>
        <w:rPr/>
        <w:t xml:space="preserve">.</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December 1st of </w:t>
      </w:r>
      <w:r>
        <w:t>((</w:t>
      </w:r>
      <w:r>
        <w:rPr>
          <w:strike/>
        </w:rPr>
        <w:t xml:space="preserve">the following</w:t>
      </w:r>
      <w:r>
        <w:t>))</w:t>
      </w:r>
      <w:r>
        <w:rPr/>
        <w:t xml:space="preserve"> </w:t>
      </w:r>
      <w:r>
        <w:rPr>
          <w:u w:val="single"/>
        </w:rPr>
        <w:t xml:space="preserve">each subsequent</w:t>
      </w:r>
      <w:r>
        <w:rPr/>
        <w:t xml:space="preserve"> year.</w:t>
      </w:r>
    </w:p>
    <w:p>
      <w:pPr>
        <w:spacing w:before="0" w:after="0" w:line="408" w:lineRule="exact"/>
        <w:ind w:left="0" w:right="0" w:firstLine="576"/>
        <w:jc w:val="left"/>
      </w:pPr>
      <w:r>
        <w:rPr/>
        <w:t xml:space="preserve">(9) This section expires </w:t>
      </w:r>
      <w:r>
        <w:t>((</w:t>
      </w:r>
      <w:r>
        <w:rPr>
          <w:strike/>
        </w:rPr>
        <w:t xml:space="preserve">June</w:t>
      </w:r>
      <w:r>
        <w:t>))</w:t>
      </w:r>
      <w:r>
        <w:rPr/>
        <w:t xml:space="preserve"> </w:t>
      </w:r>
      <w:r>
        <w:rPr>
          <w:u w:val="single"/>
        </w:rPr>
        <w:t xml:space="preserve">September</w:t>
      </w:r>
      <w:r>
        <w:rPr/>
        <w:t xml:space="preserve"> 30, </w:t>
      </w:r>
      <w:r>
        <w:t>((</w:t>
      </w:r>
      <w:r>
        <w:rPr>
          <w:strike/>
        </w:rPr>
        <w:t xml:space="preserve">2018</w:t>
      </w:r>
      <w:r>
        <w:t>))</w:t>
      </w:r>
      <w:r>
        <w:rPr/>
        <w:t xml:space="preserve"> </w:t>
      </w:r>
      <w:r>
        <w:rPr>
          <w:u w:val="single"/>
        </w:rPr>
        <w:t xml:space="preserve">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2017 c 290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w:t>
      </w:r>
      <w:r>
        <w:t>((</w:t>
      </w:r>
      <w:r>
        <w:rPr>
          <w:strike/>
        </w:rPr>
        <w:t xml:space="preserve">and</w:t>
      </w:r>
      <w:r>
        <w:t>))</w:t>
      </w:r>
      <w:r>
        <w:rPr/>
        <w:t xml:space="preserve"> address documentation of investigative interviews</w:t>
      </w:r>
      <w:r>
        <w:rPr>
          <w:u w:val="single"/>
        </w:rPr>
        <w:t xml:space="preserve">; and educate investigators on the best practices for notifying victims of the results of forensic analysis of sexual assault kits and other significant events in the investigative process, including for active investigations and cold cases</w:t>
      </w:r>
      <w:r>
        <w:rPr/>
        <w:t xml:space="preserve">.</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2015 c 247 s 1 are each amended to read as follows:</w:t>
      </w:r>
    </w:p>
    <w:p>
      <w:pPr>
        <w:spacing w:before="0" w:after="0" w:line="408" w:lineRule="exact"/>
        <w:ind w:left="0" w:right="0" w:firstLine="576"/>
        <w:jc w:val="left"/>
      </w:pPr>
      <w:r>
        <w:rPr/>
        <w:t xml:space="preserve">(1) When a law enforcement agency receives a sexual assault examination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Consent has been given by the victim; or</w:t>
      </w:r>
    </w:p>
    <w:p>
      <w:pPr>
        <w:spacing w:before="0" w:after="0" w:line="408" w:lineRule="exact"/>
        <w:ind w:left="0" w:right="0" w:firstLine="576"/>
        <w:jc w:val="left"/>
      </w:pPr>
      <w:r>
        <w:rPr/>
        <w:t xml:space="preserve">(b) The victim is a person under the age of eighteen who is not emancipated pursuant to chapter 13.64 RCW.</w:t>
      </w:r>
    </w:p>
    <w:p>
      <w:pPr>
        <w:spacing w:before="0" w:after="0" w:line="408" w:lineRule="exact"/>
        <w:ind w:left="0" w:right="0" w:firstLine="576"/>
        <w:jc w:val="left"/>
      </w:pPr>
      <w:r>
        <w:rPr/>
        <w:t xml:space="preserve">(2) Subject to available funding, the Washington state patrol crime laboratory must give priority to the laboratory examination of sexual assault examination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examination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rPr/>
        <w:t xml:space="preserve">(6) This section applies prospectively only and not retroactively. It only applies to sexual assault examinations performed on or after July 24, 2015.</w:t>
      </w:r>
    </w:p>
    <w:p>
      <w:pPr>
        <w:spacing w:before="0" w:after="0" w:line="408" w:lineRule="exact"/>
        <w:ind w:left="0" w:right="0" w:firstLine="576"/>
        <w:jc w:val="left"/>
      </w:pPr>
      <w:r>
        <w:rPr/>
        <w:t xml:space="preserve">(7)(a) Until June 30, </w:t>
      </w:r>
      <w:r>
        <w:t>((</w:t>
      </w:r>
      <w:r>
        <w:rPr>
          <w:strike/>
        </w:rPr>
        <w:t xml:space="preserve">2018</w:t>
      </w:r>
      <w:r>
        <w:t>))</w:t>
      </w:r>
      <w:r>
        <w:rPr/>
        <w:t xml:space="preserve"> </w:t>
      </w:r>
      <w:r>
        <w:rPr>
          <w:u w:val="single"/>
        </w:rPr>
        <w:t xml:space="preserve">2022</w:t>
      </w:r>
      <w:r>
        <w:rPr/>
        <w:t xml:space="preserve">, the Washington state patrol shall compile the following information related to the sexual assault examination kits identified in this section </w:t>
      </w:r>
      <w:r>
        <w:rPr>
          <w:u w:val="single"/>
        </w:rPr>
        <w:t xml:space="preserve">and section 4 of this act</w:t>
      </w:r>
      <w:r>
        <w:rPr/>
        <w:t xml:space="preserve">:</w:t>
      </w:r>
    </w:p>
    <w:p>
      <w:pPr>
        <w:spacing w:before="0" w:after="0" w:line="408" w:lineRule="exact"/>
        <w:ind w:left="0" w:right="0" w:firstLine="576"/>
        <w:jc w:val="left"/>
      </w:pPr>
      <w:r>
        <w:rPr/>
        <w:t xml:space="preserve">(i) The number of requests for laboratory examination made for sexual assault examination kits and the law enforcement agencies that submitted the requests; and</w:t>
      </w:r>
    </w:p>
    <w:p>
      <w:pPr>
        <w:spacing w:before="0" w:after="0" w:line="408" w:lineRule="exact"/>
        <w:ind w:left="0" w:right="0" w:firstLine="576"/>
        <w:jc w:val="left"/>
      </w:pPr>
      <w:r>
        <w:rPr/>
        <w:t xml:space="preserve">(ii) The progress made towards testing the sexual assault examination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examination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January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by January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w:t>
      </w:r>
    </w:p>
    <w:p>
      <w:pPr>
        <w:spacing w:before="0" w:after="0" w:line="408" w:lineRule="exact"/>
        <w:ind w:left="0" w:right="0" w:firstLine="576"/>
        <w:jc w:val="left"/>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Consult with a sexual assault survivor's advocate during any medical evidentiary examination and during any interview by law enforcement officers, prosecuting attorneys, or defense attorneys, unless an advocate cannot be summoned in a timely manner, and regardless of whether a survivor has waived the right in a previous examination or interview;</w:t>
      </w:r>
    </w:p>
    <w:p>
      <w:pPr>
        <w:spacing w:before="0" w:after="0" w:line="408" w:lineRule="exact"/>
        <w:ind w:left="0" w:right="0" w:firstLine="576"/>
        <w:jc w:val="left"/>
      </w:pPr>
      <w:r>
        <w:rPr/>
        <w:t xml:space="preserve">(c)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rPr/>
        <w:t xml:space="preserve">(d) Receive notice prior to the destruction or disposal of his or her sexual assault kit;</w:t>
      </w:r>
    </w:p>
    <w:p>
      <w:pPr>
        <w:spacing w:before="0" w:after="0" w:line="408" w:lineRule="exact"/>
        <w:ind w:left="0" w:right="0" w:firstLine="576"/>
        <w:jc w:val="left"/>
      </w:pPr>
      <w:r>
        <w:rPr/>
        <w:t xml:space="preserve">(e) Receive a copy of the police report related to the investigation without charge; and</w:t>
      </w:r>
    </w:p>
    <w:p>
      <w:pPr>
        <w:spacing w:before="0" w:after="0" w:line="408" w:lineRule="exact"/>
        <w:ind w:left="0" w:right="0" w:firstLine="576"/>
        <w:jc w:val="left"/>
      </w:pPr>
      <w:r>
        <w:rPr/>
        <w:t xml:space="preserve">(f) Review his or her statement before law enforcement refers a case to the prosecuting attorney.</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Nothing contained in this section may be construed to provide grounds for error in favor of a criminal defendant in a criminal proceeding, nor may anything in this section be construed to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attorney general is authorized and encouraged to facilitate the hosting of the sexual assault kit initiative summit in conjunction with any conditions of federal funds granted to the state through the sexual assault kit initiative. The attorney general may use its contracting authority and use, when appropriate, public and private moneys for the purpose of hosting the summit.</w:t>
      </w:r>
    </w:p>
    <w:p/>
    <w:p>
      <w:pPr>
        <w:jc w:val="center"/>
      </w:pPr>
      <w:r>
        <w:rPr>
          <w:b/>
        </w:rPr>
        <w:t>--- END ---</w:t>
      </w:r>
    </w:p>
    <w:sectPr>
      <w:pgNumType w:start="1"/>
      <w:footerReference xmlns:r="http://schemas.openxmlformats.org/officeDocument/2006/relationships" r:id="R6d980158e12242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68c0f4f8dd4bd9" /><Relationship Type="http://schemas.openxmlformats.org/officeDocument/2006/relationships/footer" Target="/word/footer.xml" Id="R6d980158e1224272" /></Relationships>
</file>