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7a3ce64db4d1f" /></Relationships>
</file>

<file path=word/document.xml><?xml version="1.0" encoding="utf-8"?>
<w:document xmlns:w="http://schemas.openxmlformats.org/wordprocessingml/2006/main">
  <w:body>
    <w:p>
      <w:r>
        <w:t>Z-0634.1</w:t>
      </w:r>
    </w:p>
    <w:p>
      <w:pPr>
        <w:jc w:val="center"/>
      </w:pPr>
      <w:r>
        <w:t>_______________________________________________</w:t>
      </w:r>
    </w:p>
    <w:p/>
    <w:p>
      <w:pPr>
        <w:jc w:val="center"/>
      </w:pPr>
      <w:r>
        <w:rPr>
          <w:b/>
        </w:rPr>
        <w:t>HOUSE BILL 2696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Valdez, Orcutt, Eslick, and Jinkins; by request of Department of Licensing</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certificate requirements for applicants and holders of commercial drivers' licenses and commercial learners' permits; amending RCW 46.25.055, 46.25.057, and 46.25.075; reenacting and amending RCW 46.25.010;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2003 c 195 s 3 are each amended to read as follows:</w:t>
      </w:r>
    </w:p>
    <w:p>
      <w:pPr>
        <w:spacing w:before="0" w:after="0" w:line="408" w:lineRule="exact"/>
        <w:ind w:left="0" w:right="0" w:firstLine="576"/>
        <w:jc w:val="left"/>
      </w:pPr>
      <w:r>
        <w:rPr/>
        <w:t xml:space="preserve"> A person may not drive a commercial motor vehicle unless he or she is </w:t>
      </w:r>
      <w:r>
        <w:t>((</w:t>
      </w:r>
      <w:r>
        <w:rPr>
          <w:strike/>
        </w:rPr>
        <w:t xml:space="preserve">physically qualified to do so and, except as provided in 49 C.F.R. Sec. 391.67, has on his or her person the original, or a photographic copy, of a medical examiner's certificate that he or she is physically qualified to drive a commercial motor vehicle</w:t>
      </w:r>
      <w:r>
        <w:t>))</w:t>
      </w:r>
      <w:r>
        <w:rPr/>
        <w:t xml:space="preserve"> </w:t>
      </w:r>
      <w:r>
        <w:rPr>
          <w:u w:val="single"/>
        </w:rPr>
        <w:t xml:space="preserve">medically examined and certified in accordance with 49 C.F.R. Sec. 391.43 as it existed on the effective date of this section, or such subsequent date as may be provided by the department by rule, consistent with the purposes of this section. A commercial motor vehicle driver needs to carry on his or her person the medical examiner certificate for fifteen days after the date of issuance as valid proof of medical certification as specified in 49 C.F.R. Sec. 391.41(a)(2) as it existed on the effective date of this section, or such subsequent date as may be provided by the department by rule, consistent with the purposes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057</w:t>
      </w:r>
      <w:r>
        <w:rPr/>
        <w:t xml:space="preserve"> and 2003 c 195 s 4 are each amended to read as follows:</w:t>
      </w:r>
    </w:p>
    <w:p>
      <w:pPr>
        <w:spacing w:before="0" w:after="0" w:line="408" w:lineRule="exact"/>
        <w:ind w:left="0" w:right="0" w:firstLine="576"/>
        <w:jc w:val="left"/>
      </w:pPr>
      <w:r>
        <w:rPr/>
        <w:t xml:space="preserve">(1) It is a traffic infraction for a licensee under this chapter to drive a commercial vehicle </w:t>
      </w:r>
      <w:r>
        <w:t>((</w:t>
      </w:r>
      <w:r>
        <w:rPr>
          <w:strike/>
        </w:rPr>
        <w:t xml:space="preserve">without having on his or her person the original, or a photographic copy, of a medical examiner's certificate that he or she is physically qualified to drive a commercial motor vehicle</w:t>
      </w:r>
      <w:r>
        <w:t>))</w:t>
      </w:r>
      <w:r>
        <w:rPr/>
        <w:t xml:space="preserve"> </w:t>
      </w:r>
      <w:r>
        <w:rPr>
          <w:u w:val="single"/>
        </w:rPr>
        <w:t xml:space="preserve">while being downgraded for not maintaining a current medical certificate with the department</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had, at the time the infraction took place, the medical examiner's certificate, the court shall reduce the penalty to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2013 c 224 s 8 are each amended to read as follows:</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w:t>
      </w:r>
      <w:r>
        <w:rPr>
          <w:u w:val="single"/>
        </w:rPr>
        <w:t xml:space="preserve">, (b), or (c)</w:t>
      </w:r>
      <w:r>
        <w:rPr/>
        <w:t xml:space="preserve"> of this section that he or she is or expects to be engaged in nonexcepted interstate</w:t>
      </w:r>
      <w:r>
        <w:rPr>
          <w:u w:val="single"/>
        </w:rPr>
        <w:t xml:space="preserve">, excepted interstate, or nonexcepted intrastate</w:t>
      </w:r>
      <w:r>
        <w:rPr/>
        <w:t xml:space="preserve"> commerce must provide a copy of a medical examiner's certificate prepared by a medical examiner, as defined in 49 C.F.R. Sec. 390.5 as it existed on July 8, 2014, or such subsequent date as may be provided by the department by rule, consistent with the purposes of this section. </w:t>
      </w:r>
      <w:r>
        <w:t>((</w:t>
      </w:r>
      <w:r>
        <w:rPr>
          <w:strike/>
        </w:rPr>
        <w:t xml:space="preserve">Upon submission, a copy of the medical examiner's certificate must be date-stamped by the department.</w:t>
      </w:r>
      <w:r>
        <w:t>))</w:t>
      </w:r>
      <w:r>
        <w:rPr/>
        <w:t xml:space="preserve"> A CDL or CLP holder who certifies under subsection (1)(a)</w:t>
      </w:r>
      <w:r>
        <w:rPr>
          <w:u w:val="single"/>
        </w:rPr>
        <w:t xml:space="preserve">, (b), or (c)</w:t>
      </w:r>
      <w:r>
        <w:rPr/>
        <w:t xml:space="preserve"> of this section must </w:t>
      </w:r>
      <w:r>
        <w:t>((</w:t>
      </w:r>
      <w:r>
        <w:rPr>
          <w:strike/>
        </w:rPr>
        <w:t xml:space="preserve">submit</w:t>
      </w:r>
      <w:r>
        <w:t>))</w:t>
      </w:r>
      <w:r>
        <w:rPr/>
        <w:t xml:space="preserve"> </w:t>
      </w:r>
      <w:r>
        <w:rPr>
          <w:u w:val="single"/>
        </w:rPr>
        <w:t xml:space="preserve">provide</w:t>
      </w:r>
      <w:r>
        <w:rPr/>
        <w:t xml:space="preserv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w:t>
      </w:r>
      <w:r>
        <w:t>((</w:t>
      </w:r>
      <w:r>
        <w:rPr>
          <w:strike/>
        </w:rPr>
        <w:t xml:space="preserve">submitted</w:t>
      </w:r>
      <w:r>
        <w:t>))</w:t>
      </w:r>
      <w:r>
        <w:rPr/>
        <w:t xml:space="preserve"> </w:t>
      </w:r>
      <w:r>
        <w:rPr>
          <w:u w:val="single"/>
        </w:rPr>
        <w:t xml:space="preserve">provided</w:t>
      </w:r>
      <w:r>
        <w:rPr/>
        <w:t xml:space="preserve">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w:t>
      </w:r>
      <w:r>
        <w:t>((</w:t>
      </w:r>
      <w:r>
        <w:rPr>
          <w:strike/>
        </w:rPr>
        <w:t xml:space="preserve">submitted</w:t>
      </w:r>
      <w:r>
        <w:t>))</w:t>
      </w:r>
      <w:r>
        <w:rPr/>
        <w:t xml:space="preserve"> </w:t>
      </w:r>
      <w:r>
        <w:rPr>
          <w:u w:val="single"/>
        </w:rPr>
        <w:t xml:space="preserve">provided</w:t>
      </w:r>
      <w:r>
        <w:rPr/>
        <w:t xml:space="preserve"> under subsection (2) of this section, the information required under 49 C.F.R. Sec. 383.73 as it existed on July 8, 2014, or such subsequent date as may be provided by the department by rule, consistent with the purposes of this section must be posted to the CDLIS driver record within ten calendar days from the date </w:t>
      </w:r>
      <w:r>
        <w:t>((</w:t>
      </w:r>
      <w:r>
        <w:rPr>
          <w:strike/>
        </w:rPr>
        <w:t xml:space="preserve">submitted</w:t>
      </w:r>
      <w:r>
        <w:t>))</w:t>
      </w:r>
      <w:r>
        <w:rPr/>
        <w:t xml:space="preserve"> </w:t>
      </w:r>
      <w:r>
        <w:rPr>
          <w:u w:val="single"/>
        </w:rPr>
        <w:t xml:space="preserve">provided</w:t>
      </w:r>
      <w:r>
        <w:rPr/>
        <w:t xml:space="preserve">.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w:t>
      </w:r>
      <w:r>
        <w:rPr>
          <w:u w:val="single"/>
        </w:rPr>
        <w:t xml:space="preserve">or the department</w:t>
      </w:r>
      <w:r>
        <w:rPr/>
        <w:t xml:space="preserve">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w:t>
      </w:r>
      <w:r>
        <w:rPr>
          <w:u w:val="single"/>
        </w:rPr>
        <w:t xml:space="preserve">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u w:val="single"/>
        </w:rPr>
        <w:t xml:space="preserve">(5)</w:t>
      </w:r>
      <w:r>
        <w:rPr/>
        <w:t xml:space="preserve">(a) If a driver's medical certification or medical variance expires, or the federal motor carrier safety administration </w:t>
      </w:r>
      <w:r>
        <w:rPr>
          <w:u w:val="single"/>
        </w:rPr>
        <w:t xml:space="preserve">or issuing medical examiner</w:t>
      </w:r>
      <w:r>
        <w:rPr/>
        <w:t xml:space="preserve">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w:t>
      </w:r>
      <w:r>
        <w:t>((</w:t>
      </w:r>
      <w:r>
        <w:rPr>
          <w:strike/>
        </w:rPr>
        <w:t xml:space="preserve">submits</w:t>
      </w:r>
      <w:r>
        <w:t>))</w:t>
      </w:r>
      <w:r>
        <w:rPr/>
        <w:t xml:space="preserve"> </w:t>
      </w:r>
      <w:r>
        <w:rPr>
          <w:u w:val="single"/>
        </w:rPr>
        <w:t xml:space="preserve">provides</w:t>
      </w:r>
      <w:r>
        <w:rPr/>
        <w:t xml:space="preserve"> a current medical certificate or medical variance, or changes his or her self-certification to driving </w:t>
      </w:r>
      <w:r>
        <w:t>((</w:t>
      </w:r>
      <w:r>
        <w:rPr>
          <w:strike/>
        </w:rPr>
        <w:t xml:space="preserve">only</w:t>
      </w:r>
      <w:r>
        <w:t>))</w:t>
      </w:r>
      <w:r>
        <w:rPr/>
        <w:t xml:space="preserve"> in excepted </w:t>
      </w:r>
      <w:r>
        <w:t>((</w:t>
      </w:r>
      <w:r>
        <w:rPr>
          <w:strike/>
        </w:rPr>
        <w:t xml:space="preserve">or</w:t>
      </w:r>
      <w:r>
        <w:t>))</w:t>
      </w:r>
      <w:r>
        <w:rPr/>
        <w:t xml:space="preserve">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w:t>
      </w:r>
      <w:r>
        <w:rPr>
          <w:u w:val="single"/>
        </w:rPr>
        <w:t xml:space="preserve">, (b), or (c)</w:t>
      </w:r>
      <w:r>
        <w:rPr/>
        <w:t xml:space="preserve"> of this section that he or she is operating in nonexcepted interstate</w:t>
      </w:r>
      <w:r>
        <w:rPr>
          <w:u w:val="single"/>
        </w:rPr>
        <w:t xml:space="preserve">, excepted interstate, or nonexcepted intrastate</w:t>
      </w:r>
      <w:r>
        <w:rPr/>
        <w:t xml:space="preserv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w:t>
      </w:r>
      <w:r>
        <w:t>((</w:t>
      </w:r>
      <w:r>
        <w:rPr>
          <w:strike/>
        </w:rPr>
        <w:t xml:space="preserve">therefore not</w:t>
      </w:r>
      <w:r>
        <w:t>))</w:t>
      </w:r>
      <w:r>
        <w:rPr/>
        <w:t xml:space="preserve">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w:t>
      </w:r>
      <w:r>
        <w:t>((</w:t>
      </w:r>
      <w:r>
        <w:rPr>
          <w:strike/>
        </w:rPr>
        <w:t xml:space="preserve">therefore subject to state driver qualification requirements</w:t>
      </w:r>
      <w:r>
        <w:t>))</w:t>
      </w:r>
      <w:r>
        <w:rPr/>
        <w:t xml:space="preserve"> </w:t>
      </w:r>
      <w:r>
        <w:rPr>
          <w:u w:val="single"/>
        </w:rPr>
        <w:t xml:space="preserve">required to obtain a medical examiner's certificate under 49 C.F.R. Sec. 391.45 as it existed on July 8, 2014, or such subsequent date as may be provided by the department by rule, consistent with the purposes of this section</w:t>
      </w:r>
      <w:r>
        <w:rPr/>
        <w:t xml:space="preserve">; or</w:t>
      </w:r>
    </w:p>
    <w:p>
      <w:pPr>
        <w:spacing w:before="0" w:after="0" w:line="408" w:lineRule="exact"/>
        <w:ind w:left="0" w:right="0" w:firstLine="576"/>
        <w:jc w:val="left"/>
      </w:pPr>
      <w:r>
        <w:rPr/>
        <w:t xml:space="preserve">(d) "Excepted intrastate," which means the CDL or CLP holder </w:t>
      </w:r>
      <w:r>
        <w:t>((</w:t>
      </w:r>
      <w:r>
        <w:rPr>
          <w:strike/>
        </w:rPr>
        <w:t xml:space="preserve">or applicant operates in intrastate commerce, but engages exclusively in transportation or operations excepted from all or parts of the state driver qualification requirements</w:t>
      </w:r>
      <w:r>
        <w:t>))</w:t>
      </w:r>
      <w:r>
        <w:rPr/>
        <w:t xml:space="preserve"> </w:t>
      </w:r>
      <w:r>
        <w:rPr>
          <w:u w:val="single"/>
        </w:rPr>
        <w:t xml:space="preserve">wishes to maintain a CDL or CLP but not operate a commercial motor vehicle without changing his or her self-certification type</w:t>
      </w:r>
      <w:r>
        <w:rPr/>
        <w:t xml:space="preserv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30, 2019.</w:t>
      </w:r>
    </w:p>
    <w:p/>
    <w:p>
      <w:pPr>
        <w:jc w:val="center"/>
      </w:pPr>
      <w:r>
        <w:rPr>
          <w:b/>
        </w:rPr>
        <w:t>--- END ---</w:t>
      </w:r>
    </w:p>
    <w:sectPr>
      <w:pgNumType w:start="1"/>
      <w:footerReference xmlns:r="http://schemas.openxmlformats.org/officeDocument/2006/relationships" r:id="R6091fbdece984b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c708ff9384d07" /><Relationship Type="http://schemas.openxmlformats.org/officeDocument/2006/relationships/footer" Target="/word/footer.xml" Id="R6091fbdece984be8" /></Relationships>
</file>